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4" w:type="dxa"/>
        <w:tblInd w:w="-459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A80767" w:rsidRPr="00D34A2B" w14:paraId="2266822C" w14:textId="77777777" w:rsidTr="00826D53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1C5967D2" w14:textId="77777777" w:rsidR="00A80767" w:rsidRPr="00CC6693" w:rsidRDefault="00A80767" w:rsidP="001C2507">
            <w:pPr>
              <w:tabs>
                <w:tab w:val="clear" w:pos="1134"/>
                <w:tab w:val="left" w:pos="6946"/>
              </w:tabs>
              <w:suppressAutoHyphens/>
              <w:spacing w:after="120"/>
              <w:ind w:left="175" w:right="113"/>
              <w:jc w:val="right"/>
              <w:rPr>
                <w:color w:val="365F91" w:themeColor="accent1" w:themeShade="BF"/>
                <w:sz w:val="10"/>
                <w:szCs w:val="10"/>
              </w:rPr>
            </w:pPr>
            <w:r w:rsidRPr="00CC6693">
              <w:rPr>
                <w:sz w:val="10"/>
                <w:szCs w:val="10"/>
                <w:lang w:val="es-ES"/>
              </w:rPr>
              <w:t>TIEMPO CLIMA AGUA</w:t>
            </w:r>
          </w:p>
        </w:tc>
        <w:tc>
          <w:tcPr>
            <w:tcW w:w="6852" w:type="dxa"/>
            <w:vMerge w:val="restart"/>
          </w:tcPr>
          <w:p w14:paraId="2CF09C50" w14:textId="77777777" w:rsidR="00A80767" w:rsidRPr="00487A45" w:rsidRDefault="00A80767" w:rsidP="001C2507">
            <w:pPr>
              <w:tabs>
                <w:tab w:val="left" w:pos="6946"/>
              </w:tabs>
              <w:suppressAutoHyphens/>
              <w:spacing w:after="120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780EB8">
              <w:rPr>
                <w:rFonts w:cs="Tahoma"/>
                <w:b/>
                <w:bCs/>
                <w:noProof/>
                <w:color w:val="365F91" w:themeColor="accent1" w:themeShade="BF"/>
                <w:szCs w:val="22"/>
              </w:rPr>
              <w:drawing>
                <wp:anchor distT="0" distB="0" distL="114300" distR="114300" simplePos="0" relativeHeight="251659264" behindDoc="1" locked="1" layoutInCell="1" allowOverlap="1" wp14:anchorId="6C3D9FE5" wp14:editId="132BF60D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7A45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Organización Meteorológica Mundial</w:t>
            </w:r>
          </w:p>
          <w:p w14:paraId="25A9654F" w14:textId="77777777" w:rsidR="00A80767" w:rsidRPr="00487A45" w:rsidRDefault="007E7D20" w:rsidP="001C2507">
            <w:pPr>
              <w:tabs>
                <w:tab w:val="left" w:pos="6946"/>
              </w:tabs>
              <w:suppressAutoHyphens/>
              <w:spacing w:after="120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487A45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CONSEJO EJECUTIVO</w:t>
            </w:r>
          </w:p>
          <w:p w14:paraId="47F35BE7" w14:textId="77777777" w:rsidR="004644AD" w:rsidRPr="00487A45" w:rsidRDefault="007E7D20" w:rsidP="001C2507">
            <w:pPr>
              <w:tabs>
                <w:tab w:val="left" w:pos="6946"/>
              </w:tabs>
              <w:suppressAutoHyphens/>
              <w:spacing w:after="120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487A45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Septuagésima sexta reunión</w:t>
            </w:r>
          </w:p>
          <w:p w14:paraId="6EA03CAC" w14:textId="5D740BBE" w:rsidR="00A80767" w:rsidRPr="00487A45" w:rsidRDefault="007E7D20" w:rsidP="001C2507">
            <w:pPr>
              <w:tabs>
                <w:tab w:val="left" w:pos="6946"/>
              </w:tabs>
              <w:suppressAutoHyphens/>
              <w:spacing w:after="120"/>
              <w:ind w:left="1134"/>
              <w:jc w:val="left"/>
              <w:rPr>
                <w:rFonts w:cs="Tahoma"/>
                <w:color w:val="365F91" w:themeColor="accent1" w:themeShade="BF"/>
                <w:szCs w:val="22"/>
                <w:lang w:val="es-ES"/>
              </w:rPr>
            </w:pPr>
            <w:r w:rsidRPr="00487A45">
              <w:rPr>
                <w:rFonts w:cs="Tahoma"/>
                <w:color w:val="365F91" w:themeColor="accent1" w:themeShade="BF"/>
                <w:szCs w:val="22"/>
                <w:lang w:val="es-ES"/>
              </w:rPr>
              <w:t>Ginebra, 27 de febrero a 3 de marzo de 2023</w:t>
            </w:r>
          </w:p>
        </w:tc>
        <w:tc>
          <w:tcPr>
            <w:tcW w:w="2962" w:type="dxa"/>
          </w:tcPr>
          <w:p w14:paraId="14447C70" w14:textId="77777777" w:rsidR="00A80767" w:rsidRPr="00D34A2B" w:rsidRDefault="007E7D20" w:rsidP="001C2507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</w:rPr>
            </w:pPr>
            <w:r w:rsidRPr="00780EB8">
              <w:rPr>
                <w:rFonts w:cs="Tahoma"/>
                <w:b/>
                <w:bCs/>
                <w:color w:val="365F91" w:themeColor="accent1" w:themeShade="BF"/>
                <w:szCs w:val="22"/>
              </w:rPr>
              <w:t>EC-76/Doc. 6(1)</w:t>
            </w:r>
          </w:p>
        </w:tc>
      </w:tr>
      <w:tr w:rsidR="00A80767" w:rsidRPr="00D34A2B" w14:paraId="15CE6825" w14:textId="77777777" w:rsidTr="00826D53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519C8F46" w14:textId="77777777" w:rsidR="00A80767" w:rsidRPr="00D34A2B" w:rsidRDefault="00A80767" w:rsidP="001C2507">
            <w:pPr>
              <w:tabs>
                <w:tab w:val="left" w:pos="6946"/>
              </w:tabs>
              <w:suppressAutoHyphens/>
              <w:spacing w:after="120"/>
              <w:ind w:left="1134"/>
              <w:jc w:val="left"/>
              <w:rPr>
                <w:color w:val="365F91" w:themeColor="accent1" w:themeShade="BF"/>
                <w:szCs w:val="22"/>
                <w:lang w:eastAsia="zh-CN"/>
              </w:rPr>
            </w:pPr>
          </w:p>
        </w:tc>
        <w:tc>
          <w:tcPr>
            <w:tcW w:w="6852" w:type="dxa"/>
            <w:vMerge/>
          </w:tcPr>
          <w:p w14:paraId="7E316098" w14:textId="77777777" w:rsidR="00A80767" w:rsidRPr="00780EB8" w:rsidRDefault="00A80767" w:rsidP="001C2507">
            <w:pPr>
              <w:tabs>
                <w:tab w:val="left" w:pos="6946"/>
              </w:tabs>
              <w:suppressAutoHyphens/>
              <w:spacing w:after="120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</w:rPr>
            </w:pPr>
          </w:p>
        </w:tc>
        <w:tc>
          <w:tcPr>
            <w:tcW w:w="2962" w:type="dxa"/>
          </w:tcPr>
          <w:p w14:paraId="4753A433" w14:textId="31985EB3" w:rsidR="00A80767" w:rsidRPr="00487A45" w:rsidRDefault="00A80767" w:rsidP="001C2507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color w:val="365F91" w:themeColor="accent1" w:themeShade="BF"/>
                <w:szCs w:val="22"/>
                <w:lang w:val="es-ES"/>
              </w:rPr>
            </w:pPr>
            <w:r w:rsidRPr="00487A45">
              <w:rPr>
                <w:rFonts w:cs="Tahoma"/>
                <w:color w:val="365F91" w:themeColor="accent1" w:themeShade="BF"/>
                <w:szCs w:val="22"/>
                <w:lang w:val="es-ES"/>
              </w:rPr>
              <w:t>Presentado por:</w:t>
            </w:r>
            <w:r w:rsidR="00674240" w:rsidRPr="00487A45">
              <w:rPr>
                <w:rFonts w:cs="Tahoma"/>
                <w:color w:val="365F91" w:themeColor="accent1" w:themeShade="BF"/>
                <w:szCs w:val="22"/>
                <w:lang w:val="es-ES"/>
              </w:rPr>
              <w:t xml:space="preserve">   </w:t>
            </w:r>
            <w:r w:rsidRPr="00487A45">
              <w:rPr>
                <w:rFonts w:cs="Tahoma"/>
                <w:color w:val="365F91" w:themeColor="accent1" w:themeShade="BF"/>
                <w:szCs w:val="22"/>
                <w:lang w:val="es-ES"/>
              </w:rPr>
              <w:t>presidente del PAC</w:t>
            </w:r>
          </w:p>
          <w:p w14:paraId="6ECF1177" w14:textId="08254721" w:rsidR="00A80767" w:rsidRPr="00487A45" w:rsidRDefault="00A261FB" w:rsidP="001C2507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487A45">
              <w:rPr>
                <w:rFonts w:cs="Tahoma"/>
                <w:color w:val="365F91" w:themeColor="accent1" w:themeShade="BF"/>
                <w:szCs w:val="22"/>
                <w:lang w:val="es-ES"/>
              </w:rPr>
              <w:t>20.II.2023</w:t>
            </w:r>
          </w:p>
          <w:p w14:paraId="18DDF360" w14:textId="77777777" w:rsidR="00A80767" w:rsidRPr="00D34A2B" w:rsidRDefault="00A80767" w:rsidP="001C2507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</w:rPr>
            </w:pPr>
            <w:r w:rsidRPr="00780EB8">
              <w:rPr>
                <w:rFonts w:cs="Tahoma"/>
                <w:b/>
                <w:bCs/>
                <w:color w:val="365F91" w:themeColor="accent1" w:themeShade="BF"/>
                <w:szCs w:val="22"/>
              </w:rPr>
              <w:t>VERSIÓN 1</w:t>
            </w:r>
          </w:p>
        </w:tc>
      </w:tr>
    </w:tbl>
    <w:p w14:paraId="2A7E04BF" w14:textId="77777777" w:rsidR="00A80767" w:rsidRPr="009E59CE" w:rsidRDefault="007E7D20" w:rsidP="001C2507">
      <w:pPr>
        <w:pStyle w:val="WMOBodyText"/>
        <w:ind w:left="4253" w:hanging="4253"/>
        <w:rPr>
          <w:lang w:val="es-ES"/>
        </w:rPr>
      </w:pPr>
      <w:r>
        <w:rPr>
          <w:b/>
          <w:bCs/>
          <w:lang w:val="es-ES"/>
        </w:rPr>
        <w:t>PUNTO 6 DEL ORDEN DEL DÍA:</w:t>
      </w:r>
      <w:r>
        <w:rPr>
          <w:lang w:val="es-ES"/>
        </w:rPr>
        <w:tab/>
      </w:r>
      <w:r>
        <w:rPr>
          <w:b/>
          <w:bCs/>
          <w:lang w:val="es-ES"/>
        </w:rPr>
        <w:t>EVALUACIÓN DE LA REFORMA DE LA GOBERNANZA DE LA OMM</w:t>
      </w:r>
    </w:p>
    <w:p w14:paraId="3F88DACB" w14:textId="50437510" w:rsidR="00A80767" w:rsidRPr="009E59CE" w:rsidRDefault="000E2CEC" w:rsidP="001C2507">
      <w:pPr>
        <w:pStyle w:val="Heading1"/>
        <w:rPr>
          <w:lang w:val="es-ES"/>
        </w:rPr>
      </w:pPr>
      <w:bookmarkStart w:id="0" w:name="_APPENDIX_A:_"/>
      <w:bookmarkEnd w:id="0"/>
      <w:r>
        <w:rPr>
          <w:lang w:val="es-ES"/>
        </w:rPr>
        <w:t>MEDIDAS QUE SE DESPRENDEN DE LA EVALUACIÓN DE LA REFORMA DE LA GOBERNANZA DE LA OMM</w:t>
      </w:r>
    </w:p>
    <w:p w14:paraId="003E7B8F" w14:textId="77777777" w:rsidR="00092CAE" w:rsidRPr="009E59CE" w:rsidRDefault="00092CAE" w:rsidP="001C2507">
      <w:pPr>
        <w:pStyle w:val="WMOBodyText"/>
        <w:rPr>
          <w:lang w:val="es-ES"/>
        </w:rPr>
      </w:pPr>
    </w:p>
    <w:tbl>
      <w:tblPr>
        <w:tblStyle w:val="TableGrid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731AA" w:rsidRPr="00D34A2B" w14:paraId="6C416AA9" w14:textId="77777777" w:rsidTr="00980397">
        <w:trPr>
          <w:trHeight w:val="699"/>
          <w:jc w:val="center"/>
        </w:trPr>
        <w:tc>
          <w:tcPr>
            <w:tcW w:w="5000" w:type="pct"/>
          </w:tcPr>
          <w:p w14:paraId="20A81BDB" w14:textId="53997AEF" w:rsidR="000731AA" w:rsidRPr="00D34A2B" w:rsidRDefault="000731AA" w:rsidP="00980397">
            <w:pPr>
              <w:pStyle w:val="WMOBodyText"/>
              <w:spacing w:after="120"/>
              <w:jc w:val="center"/>
              <w:rPr>
                <w:i/>
                <w:iCs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0731AA" w:rsidRPr="00F734AA" w14:paraId="2DC04D08" w14:textId="77777777" w:rsidTr="00A261FB">
        <w:trPr>
          <w:jc w:val="center"/>
        </w:trPr>
        <w:tc>
          <w:tcPr>
            <w:tcW w:w="5000" w:type="pct"/>
          </w:tcPr>
          <w:p w14:paraId="24A5C7E3" w14:textId="24BD2ABE" w:rsidR="000731AA" w:rsidRPr="009E59CE" w:rsidRDefault="000731AA" w:rsidP="001C2507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Documento presentado por:</w:t>
            </w:r>
            <w:r>
              <w:rPr>
                <w:lang w:val="es-ES"/>
              </w:rPr>
              <w:t xml:space="preserve"> el Presidente del P</w:t>
            </w:r>
            <w:r w:rsidR="007E3267">
              <w:rPr>
                <w:lang w:val="es-ES"/>
              </w:rPr>
              <w:t>AC</w:t>
            </w:r>
            <w:r>
              <w:rPr>
                <w:lang w:val="es-ES"/>
              </w:rPr>
              <w:t>, de acuerdo con la Evaluación Externa de la Reforma de la Gobernanza de la OMM (</w:t>
            </w:r>
            <w:hyperlink r:id="rId12" w:history="1">
              <w:r w:rsidRPr="00252EAE">
                <w:rPr>
                  <w:rStyle w:val="Hyperlink"/>
                  <w:lang w:val="es-ES"/>
                </w:rPr>
                <w:t>EC-76/INF. 6(1)</w:t>
              </w:r>
            </w:hyperlink>
            <w:r>
              <w:rPr>
                <w:lang w:val="es-ES"/>
              </w:rPr>
              <w:t>), el Informe del Grupo Especial del Consejo Ejecutivo para la Evaluación de la Reforma (</w:t>
            </w:r>
            <w:hyperlink r:id="rId13" w:history="1">
              <w:r w:rsidRPr="00252EAE">
                <w:rPr>
                  <w:rStyle w:val="Hyperlink"/>
                  <w:lang w:val="es-ES"/>
                </w:rPr>
                <w:t>EC-76/IN</w:t>
              </w:r>
              <w:r w:rsidRPr="00252EAE">
                <w:rPr>
                  <w:rStyle w:val="Hyperlink"/>
                  <w:lang w:val="es-ES"/>
                </w:rPr>
                <w:t>F</w:t>
              </w:r>
              <w:r w:rsidRPr="00252EAE">
                <w:rPr>
                  <w:rStyle w:val="Hyperlink"/>
                  <w:lang w:val="es-ES"/>
                </w:rPr>
                <w:t>. 2.5(10)</w:t>
              </w:r>
            </w:hyperlink>
            <w:r>
              <w:rPr>
                <w:lang w:val="es-ES"/>
              </w:rPr>
              <w:t xml:space="preserve">) y las recomendaciones del Comité Consultivo en materia de Políticas (PAC) (párrafos 14 a 28, </w:t>
            </w:r>
            <w:hyperlink r:id="rId14" w:history="1">
              <w:r w:rsidRPr="00E440C4">
                <w:rPr>
                  <w:rStyle w:val="Hyperlink"/>
                  <w:lang w:val="es-ES"/>
                </w:rPr>
                <w:t>EC</w:t>
              </w:r>
              <w:r w:rsidR="00F734AA">
                <w:rPr>
                  <w:rStyle w:val="Hyperlink"/>
                  <w:lang w:val="es-ES"/>
                </w:rPr>
                <w:noBreakHyphen/>
              </w:r>
              <w:r w:rsidRPr="00E440C4">
                <w:rPr>
                  <w:rStyle w:val="Hyperlink"/>
                  <w:lang w:val="es-ES"/>
                </w:rPr>
                <w:t>76/</w:t>
              </w:r>
              <w:r w:rsidRPr="00E440C4">
                <w:rPr>
                  <w:rStyle w:val="Hyperlink"/>
                  <w:lang w:val="es-ES"/>
                </w:rPr>
                <w:t>I</w:t>
              </w:r>
              <w:r w:rsidRPr="00E440C4">
                <w:rPr>
                  <w:rStyle w:val="Hyperlink"/>
                  <w:lang w:val="es-ES"/>
                </w:rPr>
                <w:t>NF</w:t>
              </w:r>
              <w:r w:rsidRPr="00E440C4">
                <w:rPr>
                  <w:rStyle w:val="Hyperlink"/>
                  <w:lang w:val="es-ES"/>
                </w:rPr>
                <w:t>.</w:t>
              </w:r>
              <w:r w:rsidRPr="00E440C4">
                <w:rPr>
                  <w:rStyle w:val="Hyperlink"/>
                  <w:lang w:val="es-ES"/>
                </w:rPr>
                <w:t xml:space="preserve"> 2.5(1-2)</w:t>
              </w:r>
            </w:hyperlink>
            <w:r>
              <w:rPr>
                <w:lang w:val="es-ES"/>
              </w:rPr>
              <w:t>).</w:t>
            </w:r>
          </w:p>
          <w:p w14:paraId="06F217ED" w14:textId="081D7C37" w:rsidR="000731AA" w:rsidRPr="009E59CE" w:rsidRDefault="000731AA" w:rsidP="001C2507">
            <w:pPr>
              <w:pStyle w:val="WMOBodyText"/>
              <w:spacing w:before="160"/>
              <w:jc w:val="left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 estratégico para 2020-2023:</w:t>
            </w:r>
            <w:r>
              <w:rPr>
                <w:lang w:val="es-ES"/>
              </w:rPr>
              <w:t xml:space="preserve"> OE 5.1</w:t>
            </w:r>
            <w:r w:rsidR="00F734AA">
              <w:rPr>
                <w:lang w:val="es-ES"/>
              </w:rPr>
              <w:t>.</w:t>
            </w:r>
          </w:p>
          <w:p w14:paraId="108C8504" w14:textId="6E32FE81" w:rsidR="000731AA" w:rsidRPr="009E59CE" w:rsidRDefault="000731AA" w:rsidP="001C2507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Consecuencias financieras y administrativas:</w:t>
            </w:r>
            <w:r>
              <w:rPr>
                <w:lang w:val="es-ES"/>
              </w:rPr>
              <w:t xml:space="preserve"> no</w:t>
            </w:r>
            <w:r w:rsidR="00F734AA">
              <w:rPr>
                <w:lang w:val="es-ES"/>
              </w:rPr>
              <w:t>.</w:t>
            </w:r>
          </w:p>
          <w:p w14:paraId="79D79A7B" w14:textId="355A815E" w:rsidR="000731AA" w:rsidRPr="009E59CE" w:rsidRDefault="000731AA" w:rsidP="001C2507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Principales encargados de la ejecución:</w:t>
            </w:r>
            <w:r>
              <w:rPr>
                <w:lang w:val="es-ES"/>
              </w:rPr>
              <w:t xml:space="preserve"> todos los órganos integrantes y el Secretario General</w:t>
            </w:r>
            <w:r w:rsidR="00F734AA">
              <w:rPr>
                <w:lang w:val="es-ES"/>
              </w:rPr>
              <w:t>.</w:t>
            </w:r>
          </w:p>
          <w:p w14:paraId="5F4E4B15" w14:textId="6C21B934" w:rsidR="000731AA" w:rsidRPr="009E59CE" w:rsidRDefault="000731AA" w:rsidP="001C2507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Cronograma:</w:t>
            </w:r>
            <w:r>
              <w:rPr>
                <w:lang w:val="es-ES"/>
              </w:rPr>
              <w:t xml:space="preserve"> 2023/2024</w:t>
            </w:r>
            <w:r w:rsidR="00F734AA">
              <w:rPr>
                <w:lang w:val="es-ES"/>
              </w:rPr>
              <w:t>.</w:t>
            </w:r>
          </w:p>
          <w:p w14:paraId="6638D7EB" w14:textId="3193AD5F" w:rsidR="00F734AA" w:rsidRPr="009E59CE" w:rsidRDefault="000731AA" w:rsidP="00F734AA">
            <w:pPr>
              <w:pStyle w:val="WMOBodyText"/>
              <w:spacing w:before="160" w:after="24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Medida prevista:</w:t>
            </w:r>
            <w:r>
              <w:rPr>
                <w:lang w:val="es-ES"/>
              </w:rPr>
              <w:t xml:space="preserve"> examinar y adoptar el proyecto de decisión y el proyecto de recomendación propuestos.</w:t>
            </w:r>
          </w:p>
        </w:tc>
      </w:tr>
    </w:tbl>
    <w:p w14:paraId="4557ECA5" w14:textId="77777777" w:rsidR="00092CAE" w:rsidRPr="009E59CE" w:rsidRDefault="00092CAE" w:rsidP="001C2507">
      <w:pPr>
        <w:tabs>
          <w:tab w:val="clear" w:pos="1134"/>
        </w:tabs>
        <w:jc w:val="left"/>
        <w:rPr>
          <w:lang w:val="es-ES"/>
        </w:rPr>
      </w:pPr>
    </w:p>
    <w:p w14:paraId="591E4D62" w14:textId="77777777" w:rsidR="00331964" w:rsidRPr="009E59CE" w:rsidRDefault="00331964" w:rsidP="001C2507">
      <w:pPr>
        <w:tabs>
          <w:tab w:val="clear" w:pos="1134"/>
        </w:tabs>
        <w:jc w:val="left"/>
        <w:rPr>
          <w:rFonts w:eastAsia="Verdana" w:cs="Verdana"/>
          <w:lang w:val="es-ES" w:eastAsia="zh-TW"/>
        </w:rPr>
      </w:pPr>
      <w:r w:rsidRPr="009E59CE">
        <w:rPr>
          <w:lang w:val="es-ES"/>
        </w:rPr>
        <w:br w:type="page"/>
      </w:r>
    </w:p>
    <w:p w14:paraId="7A8B8177" w14:textId="77777777" w:rsidR="000731AA" w:rsidRPr="00EF7D7C" w:rsidRDefault="000731AA" w:rsidP="001C2507">
      <w:pPr>
        <w:pStyle w:val="Heading1"/>
        <w:rPr>
          <w:lang w:val="es-ES"/>
        </w:rPr>
      </w:pPr>
      <w:r>
        <w:rPr>
          <w:lang w:val="es-ES"/>
        </w:rPr>
        <w:lastRenderedPageBreak/>
        <w:t>CONSIDERACIONES GENERALES</w:t>
      </w:r>
    </w:p>
    <w:p w14:paraId="54F29C67" w14:textId="3C5E7F16" w:rsidR="00323F41" w:rsidRPr="00EF7D7C" w:rsidRDefault="00EF7D7C" w:rsidP="00EF7D7C">
      <w:pPr>
        <w:spacing w:before="240" w:after="240"/>
        <w:jc w:val="left"/>
        <w:rPr>
          <w:bCs/>
          <w:lang w:val="es-ES"/>
        </w:rPr>
      </w:pPr>
      <w:r w:rsidRPr="009E59CE">
        <w:rPr>
          <w:bCs/>
          <w:lang w:val="es-ES"/>
        </w:rPr>
        <w:t>1.</w:t>
      </w:r>
      <w:r w:rsidRPr="009E59CE">
        <w:rPr>
          <w:bCs/>
          <w:lang w:val="es-ES"/>
        </w:rPr>
        <w:tab/>
      </w:r>
      <w:r w:rsidR="005456C1" w:rsidRPr="00EF7D7C">
        <w:rPr>
          <w:lang w:val="es-ES"/>
        </w:rPr>
        <w:t xml:space="preserve">Las medidas que se desprenden de la Evaluación de la Reforma de la Gobernanza de la OMM, que figuran en el </w:t>
      </w:r>
      <w:hyperlink w:anchor="Annex_to_draft_Recommendation" w:history="1">
        <w:r w:rsidR="005456C1" w:rsidRPr="00EF7D7C">
          <w:rPr>
            <w:rStyle w:val="Hyperlink"/>
            <w:lang w:val="es-ES"/>
          </w:rPr>
          <w:t>an</w:t>
        </w:r>
        <w:r w:rsidR="005456C1" w:rsidRPr="00EF7D7C">
          <w:rPr>
            <w:rStyle w:val="Hyperlink"/>
            <w:lang w:val="es-ES"/>
          </w:rPr>
          <w:t>e</w:t>
        </w:r>
        <w:r w:rsidR="005456C1" w:rsidRPr="00EF7D7C">
          <w:rPr>
            <w:rStyle w:val="Hyperlink"/>
            <w:lang w:val="es-ES"/>
          </w:rPr>
          <w:t>xo</w:t>
        </w:r>
      </w:hyperlink>
      <w:r w:rsidR="005456C1" w:rsidRPr="00EF7D7C">
        <w:rPr>
          <w:lang w:val="es-ES"/>
        </w:rPr>
        <w:t xml:space="preserve"> del proyecto de Recomendación 6(1)/1 (EC-76), se basan en las recomendaciones del Grupo Especial del Consejo Ejecutivo para la Evaluación de la Reforma y el examen que </w:t>
      </w:r>
      <w:r w:rsidR="003659F4" w:rsidRPr="00EF7D7C">
        <w:rPr>
          <w:lang w:val="es-ES"/>
        </w:rPr>
        <w:t xml:space="preserve">se </w:t>
      </w:r>
      <w:r w:rsidR="005456C1" w:rsidRPr="00EF7D7C">
        <w:rPr>
          <w:lang w:val="es-ES"/>
        </w:rPr>
        <w:t xml:space="preserve">realizó </w:t>
      </w:r>
      <w:r w:rsidR="003659F4" w:rsidRPr="00EF7D7C">
        <w:rPr>
          <w:lang w:val="es-ES"/>
        </w:rPr>
        <w:t xml:space="preserve">de estas </w:t>
      </w:r>
      <w:r w:rsidR="005456C1" w:rsidRPr="00EF7D7C">
        <w:rPr>
          <w:lang w:val="es-ES"/>
        </w:rPr>
        <w:t>en la reciente reunión conjunta del Comité de Coordinación Técnica (TCC) y el Comité Consultivo en materia de Políticas (PAC), celebrada en diciembre de 2022. A continuación se expone el proceso de evaluación y, en particular, la manera en que se formularon, examinaron y modificaron las recomendaciones, que se presentan al Consejo Ejecutivo para que este las examine y formule una recomendación al respecto destinada al Congreso Meteorológico Mundial.</w:t>
      </w:r>
    </w:p>
    <w:p w14:paraId="5D14DD0A" w14:textId="673D93D7" w:rsidR="00E012F0" w:rsidRPr="00EF7D7C" w:rsidRDefault="00EF7D7C" w:rsidP="00EF7D7C">
      <w:pPr>
        <w:spacing w:before="240" w:after="240"/>
        <w:jc w:val="left"/>
        <w:rPr>
          <w:bCs/>
          <w:lang w:val="es-ES"/>
        </w:rPr>
      </w:pPr>
      <w:r w:rsidRPr="009E59CE">
        <w:rPr>
          <w:bCs/>
          <w:lang w:val="es-ES"/>
        </w:rPr>
        <w:t>2.</w:t>
      </w:r>
      <w:r w:rsidRPr="009E59CE">
        <w:rPr>
          <w:bCs/>
          <w:lang w:val="es-ES"/>
        </w:rPr>
        <w:tab/>
      </w:r>
      <w:r w:rsidR="00B80E09" w:rsidRPr="00EF7D7C">
        <w:rPr>
          <w:lang w:val="es-ES"/>
        </w:rPr>
        <w:t>En su 73ª reunión, el Consejo Ejecutivo solicitó una evaluación independiente y externa de la reforma de los órganos integrantes (</w:t>
      </w:r>
      <w:hyperlink r:id="rId15" w:anchor="page=561" w:history="1">
        <w:r w:rsidR="00B80E09" w:rsidRPr="00EF7D7C">
          <w:rPr>
            <w:rStyle w:val="Hyperlink"/>
            <w:lang w:val="es-ES"/>
          </w:rPr>
          <w:t>Decisión 4 (EC-73)</w:t>
        </w:r>
      </w:hyperlink>
      <w:r w:rsidR="00B80E09" w:rsidRPr="00EF7D7C">
        <w:rPr>
          <w:lang w:val="es-ES"/>
        </w:rPr>
        <w:t xml:space="preserve"> - Evaluación de la reforma de los órganos integrantes) en consonancia con su Plan de Evaluación, que preveía una evaluación exhaustiva en 2022/2023 (</w:t>
      </w:r>
      <w:hyperlink r:id="rId16" w:anchor="page=562" w:history="1">
        <w:r w:rsidR="00B80E09" w:rsidRPr="00EF7D7C">
          <w:rPr>
            <w:rStyle w:val="Hyperlink"/>
            <w:lang w:val="es-ES"/>
          </w:rPr>
          <w:t>anexo a la Decisión 4 (EC-73)</w:t>
        </w:r>
      </w:hyperlink>
      <w:r w:rsidR="00B80E09" w:rsidRPr="00EF7D7C">
        <w:rPr>
          <w:lang w:val="es-ES"/>
        </w:rPr>
        <w:t xml:space="preserve">). A modo de seguimiento, el PAC refrendó </w:t>
      </w:r>
      <w:r w:rsidR="0098224A" w:rsidRPr="00EF7D7C">
        <w:rPr>
          <w:lang w:val="es-ES"/>
        </w:rPr>
        <w:t>las instrucciones</w:t>
      </w:r>
      <w:r w:rsidR="00B80E09" w:rsidRPr="00EF7D7C">
        <w:rPr>
          <w:lang w:val="es-ES"/>
        </w:rPr>
        <w:t xml:space="preserve"> en l</w:t>
      </w:r>
      <w:r w:rsidR="0098224A" w:rsidRPr="00EF7D7C">
        <w:rPr>
          <w:lang w:val="es-ES"/>
        </w:rPr>
        <w:t>a</w:t>
      </w:r>
      <w:r w:rsidR="00B80E09" w:rsidRPr="00EF7D7C">
        <w:rPr>
          <w:lang w:val="es-ES"/>
        </w:rPr>
        <w:t>s que se defin</w:t>
      </w:r>
      <w:r w:rsidR="00AB3BB6" w:rsidRPr="00EF7D7C">
        <w:rPr>
          <w:lang w:val="es-ES"/>
        </w:rPr>
        <w:t>ía</w:t>
      </w:r>
      <w:r w:rsidR="00B80E09" w:rsidRPr="00EF7D7C">
        <w:rPr>
          <w:lang w:val="es-ES"/>
        </w:rPr>
        <w:t>n los objetivos, el alcance, los criterios y la metodología propuesta para la evaluación.</w:t>
      </w:r>
    </w:p>
    <w:p w14:paraId="74379E09" w14:textId="67E1D549" w:rsidR="00A916A8" w:rsidRPr="00EF7D7C" w:rsidRDefault="00EF7D7C" w:rsidP="00EF7D7C">
      <w:pPr>
        <w:spacing w:before="240" w:after="240"/>
        <w:jc w:val="left"/>
        <w:rPr>
          <w:b/>
          <w:lang w:val="es-ES"/>
        </w:rPr>
      </w:pPr>
      <w:r w:rsidRPr="009E59CE">
        <w:rPr>
          <w:lang w:val="es-ES"/>
        </w:rPr>
        <w:t>3.</w:t>
      </w:r>
      <w:r w:rsidRPr="009E59CE">
        <w:rPr>
          <w:lang w:val="es-ES"/>
        </w:rPr>
        <w:tab/>
      </w:r>
      <w:r w:rsidR="00C241BA" w:rsidRPr="00EF7D7C">
        <w:rPr>
          <w:lang w:val="es-ES"/>
        </w:rPr>
        <w:t>En su 74ª reunión, el Consejo Ejecutivo estableció el Grupo Especial para la Evaluación de la Reforma (</w:t>
      </w:r>
      <w:hyperlink r:id="rId17" w:anchor="page=31" w:history="1">
        <w:r w:rsidR="00D75246" w:rsidRPr="00EF7D7C">
          <w:rPr>
            <w:rStyle w:val="Hyperlink"/>
            <w:lang w:val="es-ES"/>
          </w:rPr>
          <w:t>Decisión</w:t>
        </w:r>
        <w:r w:rsidR="00D75246" w:rsidRPr="00EF7D7C">
          <w:rPr>
            <w:rStyle w:val="Hyperlink"/>
            <w:lang w:val="es-ES"/>
          </w:rPr>
          <w:t xml:space="preserve"> </w:t>
        </w:r>
        <w:r w:rsidR="00D75246" w:rsidRPr="00EF7D7C">
          <w:rPr>
            <w:rStyle w:val="Hyperlink"/>
            <w:lang w:val="es-ES"/>
          </w:rPr>
          <w:t>5 (EC-74)</w:t>
        </w:r>
      </w:hyperlink>
      <w:r w:rsidR="00C241BA" w:rsidRPr="00EF7D7C">
        <w:rPr>
          <w:lang w:val="es-ES"/>
        </w:rPr>
        <w:t xml:space="preserve"> - Examen de la composición de los órganos establecidos por el Congreso Meteorológico Mundial y el Consejo Ejecutivo). </w:t>
      </w:r>
      <w:r w:rsidR="00794A53" w:rsidRPr="00EF7D7C">
        <w:rPr>
          <w:lang w:val="es-ES"/>
        </w:rPr>
        <w:t>C</w:t>
      </w:r>
      <w:r w:rsidR="00C241BA" w:rsidRPr="00EF7D7C">
        <w:rPr>
          <w:lang w:val="es-ES"/>
        </w:rPr>
        <w:t xml:space="preserve">on </w:t>
      </w:r>
      <w:r w:rsidR="00794A53" w:rsidRPr="00EF7D7C">
        <w:rPr>
          <w:lang w:val="es-ES"/>
        </w:rPr>
        <w:t xml:space="preserve">arreglo a </w:t>
      </w:r>
      <w:r w:rsidR="00C241BA" w:rsidRPr="00EF7D7C">
        <w:rPr>
          <w:lang w:val="es-ES"/>
        </w:rPr>
        <w:t xml:space="preserve">su función de supervisión, </w:t>
      </w:r>
      <w:r w:rsidR="008A368B" w:rsidRPr="00EF7D7C">
        <w:rPr>
          <w:lang w:val="es-ES"/>
        </w:rPr>
        <w:t>dicho</w:t>
      </w:r>
      <w:r w:rsidR="00C241BA" w:rsidRPr="00EF7D7C">
        <w:rPr>
          <w:lang w:val="es-ES"/>
        </w:rPr>
        <w:t xml:space="preserve"> Grupo Especial siguió de cerca el proceso de evaluación, examinó la metodología y proporcionó orientación general a Ernst &amp; Young (EY), empresa contratada para llevar a cabo la evaluación externa tras un proceso de licitación competitiva que gestionó la Secretaría.</w:t>
      </w:r>
    </w:p>
    <w:p w14:paraId="3EBD3AA8" w14:textId="1E31A429" w:rsidR="00353A7A" w:rsidRPr="00EF7D7C" w:rsidRDefault="00EF7D7C" w:rsidP="00EF7D7C">
      <w:pPr>
        <w:spacing w:before="240" w:after="240"/>
        <w:jc w:val="left"/>
        <w:rPr>
          <w:b/>
          <w:lang w:val="es-ES"/>
        </w:rPr>
      </w:pPr>
      <w:r w:rsidRPr="009E59CE">
        <w:rPr>
          <w:lang w:val="es-ES"/>
        </w:rPr>
        <w:t>4.</w:t>
      </w:r>
      <w:r w:rsidRPr="009E59CE">
        <w:rPr>
          <w:lang w:val="es-ES"/>
        </w:rPr>
        <w:tab/>
      </w:r>
      <w:r w:rsidR="00D71C98" w:rsidRPr="00EF7D7C">
        <w:rPr>
          <w:lang w:val="es-ES"/>
        </w:rPr>
        <w:t xml:space="preserve">Como señala en su informe </w:t>
      </w:r>
      <w:hyperlink r:id="rId18" w:history="1">
        <w:r w:rsidR="00D71C98" w:rsidRPr="00EF7D7C">
          <w:rPr>
            <w:rStyle w:val="Hyperlink"/>
            <w:lang w:val="es-ES"/>
          </w:rPr>
          <w:t>EC-76/IN</w:t>
        </w:r>
        <w:r w:rsidR="00D71C98" w:rsidRPr="00EF7D7C">
          <w:rPr>
            <w:rStyle w:val="Hyperlink"/>
            <w:lang w:val="es-ES"/>
          </w:rPr>
          <w:t>F</w:t>
        </w:r>
        <w:r w:rsidR="00D71C98" w:rsidRPr="00EF7D7C">
          <w:rPr>
            <w:rStyle w:val="Hyperlink"/>
            <w:lang w:val="es-ES"/>
          </w:rPr>
          <w:t>. 2.5(10)</w:t>
        </w:r>
      </w:hyperlink>
      <w:r w:rsidR="00D71C98" w:rsidRPr="00EF7D7C">
        <w:rPr>
          <w:lang w:val="es-ES"/>
        </w:rPr>
        <w:t xml:space="preserve">, el </w:t>
      </w:r>
      <w:r w:rsidR="0050063A" w:rsidRPr="00EF7D7C">
        <w:rPr>
          <w:lang w:val="es-ES"/>
        </w:rPr>
        <w:t>Grupo Especial</w:t>
      </w:r>
      <w:r w:rsidR="00D71C98" w:rsidRPr="00EF7D7C">
        <w:rPr>
          <w:lang w:val="es-ES"/>
        </w:rPr>
        <w:t xml:space="preserve"> se mostró satisfecho con la calidad del </w:t>
      </w:r>
      <w:r w:rsidR="00794A53" w:rsidRPr="00EF7D7C">
        <w:rPr>
          <w:lang w:val="es-ES"/>
        </w:rPr>
        <w:t>I</w:t>
      </w:r>
      <w:r w:rsidR="00D71C98" w:rsidRPr="00EF7D7C">
        <w:rPr>
          <w:lang w:val="es-ES"/>
        </w:rPr>
        <w:t xml:space="preserve">nforme </w:t>
      </w:r>
      <w:r w:rsidR="00794A53" w:rsidRPr="00EF7D7C">
        <w:rPr>
          <w:lang w:val="es-ES"/>
        </w:rPr>
        <w:t xml:space="preserve">Final </w:t>
      </w:r>
      <w:r w:rsidR="00D71C98" w:rsidRPr="00EF7D7C">
        <w:rPr>
          <w:lang w:val="es-ES"/>
        </w:rPr>
        <w:t>de</w:t>
      </w:r>
      <w:r w:rsidR="00794A53" w:rsidRPr="00EF7D7C">
        <w:rPr>
          <w:lang w:val="es-ES"/>
        </w:rPr>
        <w:t xml:space="preserve"> la</w:t>
      </w:r>
      <w:r w:rsidR="00D71C98" w:rsidRPr="00EF7D7C">
        <w:rPr>
          <w:lang w:val="es-ES"/>
        </w:rPr>
        <w:t xml:space="preserve"> </w:t>
      </w:r>
      <w:r w:rsidR="00794A53" w:rsidRPr="00EF7D7C">
        <w:rPr>
          <w:lang w:val="es-ES"/>
        </w:rPr>
        <w:t>E</w:t>
      </w:r>
      <w:r w:rsidR="00D71C98" w:rsidRPr="00EF7D7C">
        <w:rPr>
          <w:lang w:val="es-ES"/>
        </w:rPr>
        <w:t xml:space="preserve">valuación, que consideró bien estructurado y que demostraba un entendimiento profundo de la OMM y de los objetivos de la reforma, y que presentaba numerosas pruebas de los resultados de la reforma, </w:t>
      </w:r>
      <w:r w:rsidR="00D00298" w:rsidRPr="00EF7D7C">
        <w:rPr>
          <w:lang w:val="es-ES"/>
        </w:rPr>
        <w:t>tras</w:t>
      </w:r>
      <w:r w:rsidR="00D71C98" w:rsidRPr="00EF7D7C">
        <w:rPr>
          <w:lang w:val="es-ES"/>
        </w:rPr>
        <w:t xml:space="preserve"> un riguroso proceso de validación.</w:t>
      </w:r>
    </w:p>
    <w:p w14:paraId="5977D27C" w14:textId="5C0BC0BB" w:rsidR="00E04910" w:rsidRPr="00EF7D7C" w:rsidRDefault="00EF7D7C" w:rsidP="00EF7D7C">
      <w:pPr>
        <w:spacing w:before="240" w:after="240"/>
        <w:jc w:val="left"/>
        <w:rPr>
          <w:b/>
          <w:lang w:val="es-ES"/>
        </w:rPr>
      </w:pPr>
      <w:r w:rsidRPr="009E59CE">
        <w:rPr>
          <w:lang w:val="es-ES"/>
        </w:rPr>
        <w:t>5.</w:t>
      </w:r>
      <w:r w:rsidRPr="009E59CE">
        <w:rPr>
          <w:lang w:val="es-ES"/>
        </w:rPr>
        <w:tab/>
      </w:r>
      <w:r w:rsidR="00E04910" w:rsidRPr="00EF7D7C">
        <w:rPr>
          <w:lang w:val="es-ES"/>
        </w:rPr>
        <w:t xml:space="preserve">El </w:t>
      </w:r>
      <w:r w:rsidR="0050063A" w:rsidRPr="00EF7D7C">
        <w:rPr>
          <w:lang w:val="es-ES"/>
        </w:rPr>
        <w:t>Grupo Especial</w:t>
      </w:r>
      <w:r w:rsidR="00E04910" w:rsidRPr="00EF7D7C">
        <w:rPr>
          <w:lang w:val="es-ES"/>
        </w:rPr>
        <w:t xml:space="preserve"> se mostró en general de acuerdo con las conclusiones de la evaluación y consideró que las recomendaciones eran útiles para ofrecer ideas iniciales sobre la forma de abordar las cuestiones en juego. Dicho </w:t>
      </w:r>
      <w:r w:rsidR="0050063A" w:rsidRPr="00EF7D7C">
        <w:rPr>
          <w:lang w:val="es-ES"/>
        </w:rPr>
        <w:t>Grupo</w:t>
      </w:r>
      <w:r w:rsidR="00E04910" w:rsidRPr="00EF7D7C">
        <w:rPr>
          <w:lang w:val="es-ES"/>
        </w:rPr>
        <w:t xml:space="preserve"> examinó detenidamente las propuestas y analizó su viabilidad y urgencia. En algunos casos, el </w:t>
      </w:r>
      <w:r w:rsidR="0050063A" w:rsidRPr="00EF7D7C">
        <w:rPr>
          <w:lang w:val="es-ES"/>
        </w:rPr>
        <w:t>Grupo Especial</w:t>
      </w:r>
      <w:r w:rsidR="00E04910" w:rsidRPr="00EF7D7C">
        <w:rPr>
          <w:lang w:val="es-ES"/>
        </w:rPr>
        <w:t xml:space="preserve"> consideró necesario modificar las medidas prescritas y ajustar su enfoque para que fueran más fáciles de aplicar y acordes con los reglamentos y métodos de trabajo de la Organización (</w:t>
      </w:r>
      <w:hyperlink r:id="rId19" w:history="1">
        <w:r w:rsidR="00E04910" w:rsidRPr="00EF7D7C">
          <w:rPr>
            <w:rStyle w:val="Hyperlink"/>
            <w:lang w:val="es-ES"/>
          </w:rPr>
          <w:t>EC</w:t>
        </w:r>
        <w:r w:rsidR="003C06B3" w:rsidRPr="00EF7D7C">
          <w:rPr>
            <w:rStyle w:val="Hyperlink"/>
            <w:lang w:val="es-ES"/>
          </w:rPr>
          <w:noBreakHyphen/>
        </w:r>
        <w:r w:rsidR="00E04910" w:rsidRPr="00EF7D7C">
          <w:rPr>
            <w:rStyle w:val="Hyperlink"/>
            <w:lang w:val="es-ES"/>
          </w:rPr>
          <w:t>76/I</w:t>
        </w:r>
        <w:r w:rsidR="00E04910" w:rsidRPr="00EF7D7C">
          <w:rPr>
            <w:rStyle w:val="Hyperlink"/>
            <w:lang w:val="es-ES"/>
          </w:rPr>
          <w:t>N</w:t>
        </w:r>
        <w:r w:rsidR="00E04910" w:rsidRPr="00EF7D7C">
          <w:rPr>
            <w:rStyle w:val="Hyperlink"/>
            <w:lang w:val="es-ES"/>
          </w:rPr>
          <w:t>F.</w:t>
        </w:r>
        <w:r w:rsidR="003C06B3" w:rsidRPr="00EF7D7C">
          <w:rPr>
            <w:rStyle w:val="Hyperlink"/>
            <w:lang w:val="es-ES"/>
          </w:rPr>
          <w:t> </w:t>
        </w:r>
        <w:r w:rsidR="00E04910" w:rsidRPr="00EF7D7C">
          <w:rPr>
            <w:rStyle w:val="Hyperlink"/>
            <w:lang w:val="es-ES"/>
          </w:rPr>
          <w:t>2.5(10)</w:t>
        </w:r>
      </w:hyperlink>
      <w:r w:rsidR="00E04910" w:rsidRPr="00EF7D7C">
        <w:rPr>
          <w:lang w:val="es-ES"/>
        </w:rPr>
        <w:t>).</w:t>
      </w:r>
    </w:p>
    <w:p w14:paraId="03FD2347" w14:textId="7F25BAEF" w:rsidR="00AE4239" w:rsidRPr="00EF7D7C" w:rsidRDefault="00EF7D7C" w:rsidP="00EF7D7C">
      <w:pPr>
        <w:spacing w:before="240" w:after="240"/>
        <w:jc w:val="left"/>
        <w:rPr>
          <w:b/>
          <w:lang w:val="es-ES"/>
        </w:rPr>
      </w:pPr>
      <w:r w:rsidRPr="009E59CE">
        <w:rPr>
          <w:lang w:val="es-ES"/>
        </w:rPr>
        <w:t>6.</w:t>
      </w:r>
      <w:r w:rsidRPr="009E59CE">
        <w:rPr>
          <w:lang w:val="es-ES"/>
        </w:rPr>
        <w:tab/>
      </w:r>
      <w:r w:rsidR="00E950EE" w:rsidRPr="00EF7D7C">
        <w:rPr>
          <w:lang w:val="es-ES"/>
        </w:rPr>
        <w:t xml:space="preserve">Tras un examen detenido de todas las recomendaciones y una evaluación de su pertinencia, su urgencia, sus destinatarios y sus medios de aplicación, el </w:t>
      </w:r>
      <w:r w:rsidR="0050063A" w:rsidRPr="00EF7D7C">
        <w:rPr>
          <w:lang w:val="es-ES"/>
        </w:rPr>
        <w:t>Grupo Especial</w:t>
      </w:r>
      <w:r w:rsidR="00E950EE" w:rsidRPr="00EF7D7C">
        <w:rPr>
          <w:lang w:val="es-ES"/>
        </w:rPr>
        <w:t xml:space="preserve"> presentó al Consejo Ejecutivo recomendaciones modificadas, que incluían un análisis y una justificación (véase el anexo del documento </w:t>
      </w:r>
      <w:hyperlink r:id="rId20" w:history="1">
        <w:r w:rsidR="00E950EE" w:rsidRPr="00EF7D7C">
          <w:rPr>
            <w:rStyle w:val="Hyperlink"/>
            <w:lang w:val="es-ES"/>
          </w:rPr>
          <w:t>EC-76/INF. 2.5(10)</w:t>
        </w:r>
      </w:hyperlink>
      <w:r w:rsidR="00E950EE" w:rsidRPr="00EF7D7C">
        <w:rPr>
          <w:lang w:val="es-ES"/>
        </w:rPr>
        <w:t>), para que las examinara.</w:t>
      </w:r>
    </w:p>
    <w:p w14:paraId="0ADF8112" w14:textId="5A40C790" w:rsidR="00402917" w:rsidRPr="00EF7D7C" w:rsidRDefault="00EF7D7C" w:rsidP="00EF7D7C">
      <w:pPr>
        <w:spacing w:before="240" w:after="240"/>
        <w:jc w:val="left"/>
        <w:rPr>
          <w:b/>
          <w:lang w:val="es-ES"/>
        </w:rPr>
      </w:pPr>
      <w:r w:rsidRPr="009E59CE">
        <w:rPr>
          <w:lang w:val="es-ES"/>
        </w:rPr>
        <w:t>7.</w:t>
      </w:r>
      <w:r w:rsidRPr="009E59CE">
        <w:rPr>
          <w:lang w:val="es-ES"/>
        </w:rPr>
        <w:tab/>
      </w:r>
      <w:r w:rsidR="00184308" w:rsidRPr="00EF7D7C">
        <w:rPr>
          <w:lang w:val="es-ES"/>
        </w:rPr>
        <w:t>El PAC estudió las recomendaciones modificadas, aportó ideas y consideraciones adicionales y formuló recomendaciones dirigidas al Consejo Ejecutivo, tal y como se describe en los Informes de los Presidentes del Comité de Coordinación Técnica y del Comité Consultivo en materia de Políticas, incluida su Reunión Conjunta (</w:t>
      </w:r>
      <w:hyperlink r:id="rId21" w:history="1">
        <w:r w:rsidR="00184308" w:rsidRPr="00EF7D7C">
          <w:rPr>
            <w:rStyle w:val="Hyperlink"/>
            <w:lang w:val="es-ES"/>
          </w:rPr>
          <w:t>EC-76/INF</w:t>
        </w:r>
        <w:r w:rsidR="00184308" w:rsidRPr="00EF7D7C">
          <w:rPr>
            <w:rStyle w:val="Hyperlink"/>
            <w:lang w:val="es-ES"/>
          </w:rPr>
          <w:t>.</w:t>
        </w:r>
        <w:r w:rsidR="00184308" w:rsidRPr="00EF7D7C">
          <w:rPr>
            <w:rStyle w:val="Hyperlink"/>
            <w:lang w:val="es-ES"/>
          </w:rPr>
          <w:t xml:space="preserve"> 2.5(1-2)</w:t>
        </w:r>
      </w:hyperlink>
      <w:r w:rsidR="00184308" w:rsidRPr="00EF7D7C">
        <w:rPr>
          <w:lang w:val="es-ES"/>
        </w:rPr>
        <w:t>).</w:t>
      </w:r>
      <w:bookmarkStart w:id="1" w:name="_Ref108012355"/>
    </w:p>
    <w:p w14:paraId="030FC74D" w14:textId="7C2DBCD7" w:rsidR="00440E06" w:rsidRPr="00EF7D7C" w:rsidRDefault="00EF7D7C" w:rsidP="00EF7D7C">
      <w:pPr>
        <w:spacing w:before="240" w:after="240"/>
        <w:jc w:val="left"/>
        <w:rPr>
          <w:bCs/>
          <w:lang w:val="es-ES"/>
        </w:rPr>
      </w:pPr>
      <w:r w:rsidRPr="00BE0D60">
        <w:rPr>
          <w:bCs/>
          <w:lang w:val="es-ES"/>
        </w:rPr>
        <w:t>8.</w:t>
      </w:r>
      <w:r w:rsidRPr="00BE0D60">
        <w:rPr>
          <w:bCs/>
          <w:lang w:val="es-ES"/>
        </w:rPr>
        <w:tab/>
      </w:r>
      <w:r w:rsidR="000731AA" w:rsidRPr="00EF7D7C">
        <w:rPr>
          <w:lang w:val="es-ES"/>
        </w:rPr>
        <w:t xml:space="preserve">De acuerdo con lo expuesto anteriormente, puede que el Consejo Ejecutivo desee adoptar el </w:t>
      </w:r>
      <w:hyperlink w:anchor="DDecision" w:history="1">
        <w:r w:rsidR="000731AA" w:rsidRPr="00EF7D7C">
          <w:rPr>
            <w:rStyle w:val="Hyperlink"/>
            <w:lang w:val="es-ES"/>
          </w:rPr>
          <w:t>proyecto d</w:t>
        </w:r>
        <w:r w:rsidR="000731AA" w:rsidRPr="00EF7D7C">
          <w:rPr>
            <w:rStyle w:val="Hyperlink"/>
            <w:lang w:val="es-ES"/>
          </w:rPr>
          <w:t>e</w:t>
        </w:r>
        <w:r w:rsidR="000731AA" w:rsidRPr="00EF7D7C">
          <w:rPr>
            <w:rStyle w:val="Hyperlink"/>
            <w:lang w:val="es-ES"/>
          </w:rPr>
          <w:t xml:space="preserve"> </w:t>
        </w:r>
        <w:r w:rsidR="00BE0D60" w:rsidRPr="00EF7D7C">
          <w:rPr>
            <w:rStyle w:val="Hyperlink"/>
            <w:lang w:val="es-ES"/>
          </w:rPr>
          <w:t xml:space="preserve">Decisión </w:t>
        </w:r>
        <w:r w:rsidR="000731AA" w:rsidRPr="00EF7D7C">
          <w:rPr>
            <w:rStyle w:val="Hyperlink"/>
            <w:lang w:val="es-ES"/>
          </w:rPr>
          <w:t>6(1)/1 (EC-76)</w:t>
        </w:r>
      </w:hyperlink>
      <w:r w:rsidR="000731AA" w:rsidRPr="00EF7D7C">
        <w:rPr>
          <w:lang w:val="es-ES"/>
        </w:rPr>
        <w:t xml:space="preserve"> y el </w:t>
      </w:r>
      <w:hyperlink w:anchor="DRecomm" w:history="1">
        <w:r w:rsidR="000731AA" w:rsidRPr="00EF7D7C">
          <w:rPr>
            <w:rStyle w:val="Hyperlink"/>
            <w:lang w:val="es-ES"/>
          </w:rPr>
          <w:t xml:space="preserve">proyecto </w:t>
        </w:r>
        <w:r w:rsidR="000731AA" w:rsidRPr="00EF7D7C">
          <w:rPr>
            <w:rStyle w:val="Hyperlink"/>
            <w:lang w:val="es-ES"/>
          </w:rPr>
          <w:t>d</w:t>
        </w:r>
        <w:r w:rsidR="000731AA" w:rsidRPr="00EF7D7C">
          <w:rPr>
            <w:rStyle w:val="Hyperlink"/>
            <w:lang w:val="es-ES"/>
          </w:rPr>
          <w:t>e Recomendación 6(1)/1 (EC</w:t>
        </w:r>
        <w:r w:rsidR="00BE0D60" w:rsidRPr="00EF7D7C">
          <w:rPr>
            <w:rStyle w:val="Hyperlink"/>
            <w:lang w:val="es-ES"/>
          </w:rPr>
          <w:noBreakHyphen/>
        </w:r>
        <w:r w:rsidR="000731AA" w:rsidRPr="00EF7D7C">
          <w:rPr>
            <w:rStyle w:val="Hyperlink"/>
            <w:lang w:val="es-ES"/>
          </w:rPr>
          <w:t>76)</w:t>
        </w:r>
      </w:hyperlink>
      <w:r w:rsidR="000731AA" w:rsidRPr="00EF7D7C">
        <w:rPr>
          <w:lang w:val="es-ES"/>
        </w:rPr>
        <w:t>.</w:t>
      </w:r>
      <w:bookmarkEnd w:id="1"/>
    </w:p>
    <w:p w14:paraId="13EC2293" w14:textId="2E4CE12E" w:rsidR="008D0FE0" w:rsidRPr="009E59CE" w:rsidRDefault="00272EB5" w:rsidP="001C2507">
      <w:pPr>
        <w:pStyle w:val="WMOBodyText"/>
        <w:jc w:val="center"/>
        <w:rPr>
          <w:lang w:val="es-ES"/>
        </w:rPr>
      </w:pPr>
      <w:r>
        <w:rPr>
          <w:lang w:val="es-ES"/>
        </w:rPr>
        <w:t>________________</w:t>
      </w:r>
    </w:p>
    <w:p w14:paraId="64F71134" w14:textId="044E0F71" w:rsidR="00BE0D60" w:rsidRPr="00BE0D60" w:rsidRDefault="00BE0D60">
      <w:pPr>
        <w:tabs>
          <w:tab w:val="clear" w:pos="1134"/>
        </w:tabs>
        <w:jc w:val="left"/>
        <w:rPr>
          <w:rFonts w:eastAsia="Verdana" w:cs="Verdana"/>
          <w:caps/>
          <w:kern w:val="32"/>
          <w:sz w:val="24"/>
          <w:szCs w:val="24"/>
          <w:lang w:val="es-ES" w:eastAsia="zh-TW"/>
        </w:rPr>
      </w:pPr>
      <w:r>
        <w:rPr>
          <w:rFonts w:eastAsia="Verdana" w:cs="Verdana"/>
          <w:b/>
          <w:bCs/>
          <w:caps/>
          <w:kern w:val="32"/>
          <w:sz w:val="24"/>
          <w:szCs w:val="24"/>
          <w:lang w:val="es-ES" w:eastAsia="zh-TW"/>
        </w:rPr>
        <w:br w:type="page"/>
      </w:r>
    </w:p>
    <w:p w14:paraId="755BF3BF" w14:textId="77777777" w:rsidR="0004761D" w:rsidRPr="009E59CE" w:rsidRDefault="0004761D" w:rsidP="001C2507">
      <w:pPr>
        <w:pStyle w:val="Heading1"/>
        <w:rPr>
          <w:lang w:val="es-ES"/>
        </w:rPr>
      </w:pPr>
      <w:bookmarkStart w:id="2" w:name="_Annex_to_Draft_2"/>
      <w:bookmarkStart w:id="3" w:name="_Annex_to_Draft"/>
      <w:bookmarkStart w:id="4" w:name="_DRAFT_RESOLUTION_4.2/1_(EC-64)_-_PU"/>
      <w:bookmarkStart w:id="5" w:name="_DRAFT_RESOLUTION_X.X/1"/>
      <w:bookmarkStart w:id="6" w:name="_Toc319327010"/>
      <w:bookmarkStart w:id="7" w:name="Text6"/>
      <w:bookmarkEnd w:id="2"/>
      <w:bookmarkEnd w:id="3"/>
      <w:bookmarkEnd w:id="4"/>
      <w:bookmarkEnd w:id="5"/>
      <w:r>
        <w:rPr>
          <w:lang w:val="es-ES"/>
        </w:rPr>
        <w:lastRenderedPageBreak/>
        <w:t>PROYECTO DE DECISIÓN</w:t>
      </w:r>
    </w:p>
    <w:p w14:paraId="63A2C9E4" w14:textId="77777777" w:rsidR="0004761D" w:rsidRPr="009E59CE" w:rsidRDefault="0004761D" w:rsidP="001C2507">
      <w:pPr>
        <w:pStyle w:val="Heading2"/>
        <w:rPr>
          <w:lang w:val="es-ES"/>
        </w:rPr>
      </w:pPr>
      <w:bookmarkStart w:id="8" w:name="_Ref122611379"/>
      <w:bookmarkStart w:id="9" w:name="DDecision"/>
      <w:r>
        <w:rPr>
          <w:lang w:val="es-ES"/>
        </w:rPr>
        <w:t>Proyecto de Decisión 6(1)/1 (EC-76)</w:t>
      </w:r>
      <w:bookmarkEnd w:id="8"/>
    </w:p>
    <w:bookmarkEnd w:id="9"/>
    <w:p w14:paraId="7728120E" w14:textId="77777777" w:rsidR="0004761D" w:rsidRPr="009E59CE" w:rsidRDefault="00E91EA7" w:rsidP="001C2507">
      <w:pPr>
        <w:pStyle w:val="Heading3"/>
        <w:rPr>
          <w:lang w:val="es-ES"/>
        </w:rPr>
      </w:pPr>
      <w:r>
        <w:rPr>
          <w:lang w:val="es-ES"/>
        </w:rPr>
        <w:t>Medidas que se desprenden de la Evaluación Externa de la Reforma de la Gobernanza de la OMM</w:t>
      </w:r>
    </w:p>
    <w:p w14:paraId="5749A84F" w14:textId="77777777" w:rsidR="0004761D" w:rsidRPr="009E59CE" w:rsidRDefault="0004761D" w:rsidP="001C2507">
      <w:pPr>
        <w:pStyle w:val="WMOBodyText"/>
        <w:rPr>
          <w:b/>
          <w:bCs/>
          <w:lang w:val="es-ES"/>
        </w:rPr>
      </w:pPr>
      <w:r>
        <w:rPr>
          <w:b/>
          <w:bCs/>
          <w:lang w:val="es-ES"/>
        </w:rPr>
        <w:t>El Consejo Ejecutivo decide:</w:t>
      </w:r>
    </w:p>
    <w:p w14:paraId="3FCAB70A" w14:textId="77777777" w:rsidR="008E785D" w:rsidRPr="009E59CE" w:rsidRDefault="0004761D" w:rsidP="001C2507">
      <w:pPr>
        <w:pStyle w:val="WMOBodyText"/>
        <w:ind w:left="567" w:hanging="567"/>
        <w:rPr>
          <w:lang w:val="es-ES"/>
        </w:rPr>
      </w:pPr>
      <w:r>
        <w:rPr>
          <w:lang w:val="es-ES"/>
        </w:rPr>
        <w:t>1)</w:t>
      </w:r>
      <w:r>
        <w:rPr>
          <w:lang w:val="es-ES"/>
        </w:rPr>
        <w:tab/>
        <w:t>aceptar:</w:t>
      </w:r>
    </w:p>
    <w:p w14:paraId="5EDCDA64" w14:textId="227BE533" w:rsidR="0004761D" w:rsidRPr="009E59CE" w:rsidRDefault="008E785D" w:rsidP="001C2507">
      <w:pPr>
        <w:pStyle w:val="WMOBodyText"/>
        <w:ind w:left="1134" w:hanging="567"/>
        <w:rPr>
          <w:lang w:val="es-ES"/>
        </w:rPr>
      </w:pPr>
      <w:r>
        <w:rPr>
          <w:lang w:val="es-ES"/>
        </w:rPr>
        <w:t>a)</w:t>
      </w:r>
      <w:r>
        <w:rPr>
          <w:lang w:val="es-ES"/>
        </w:rPr>
        <w:tab/>
        <w:t>la Recomendación 2 del PAC/TCC, presentada de forma conjunta por el Comité de Coordinación Técnica (TCC) y el Comité Consultivo en materia de Políticas (PAC), basada en la Recomendación 4 del Grupo Especial del Consejo Ejecutivo para la Evaluación de la Reforma</w:t>
      </w:r>
      <w:r w:rsidR="00D00298">
        <w:rPr>
          <w:lang w:val="es-ES"/>
        </w:rPr>
        <w:t xml:space="preserve"> (en adelante, el Grupo Especial)</w:t>
      </w:r>
      <w:r>
        <w:rPr>
          <w:lang w:val="es-ES"/>
        </w:rPr>
        <w:t xml:space="preserve">, tal como figura en el documento </w:t>
      </w:r>
      <w:hyperlink r:id="rId22" w:history="1">
        <w:r w:rsidRPr="00252EAE">
          <w:rPr>
            <w:rStyle w:val="Hyperlink"/>
            <w:lang w:val="es-ES"/>
          </w:rPr>
          <w:t>EC-76/IN</w:t>
        </w:r>
        <w:r w:rsidRPr="00252EAE">
          <w:rPr>
            <w:rStyle w:val="Hyperlink"/>
            <w:lang w:val="es-ES"/>
          </w:rPr>
          <w:t>F</w:t>
        </w:r>
        <w:r w:rsidRPr="00252EAE">
          <w:rPr>
            <w:rStyle w:val="Hyperlink"/>
            <w:lang w:val="es-ES"/>
          </w:rPr>
          <w:t>. 2.5(10)</w:t>
        </w:r>
      </w:hyperlink>
      <w:r>
        <w:rPr>
          <w:lang w:val="es-ES"/>
        </w:rPr>
        <w:t>, relativa al examen de los órganos subsidiarios del Consejo Ejecutivo;</w:t>
      </w:r>
    </w:p>
    <w:p w14:paraId="59B30D69" w14:textId="66C2C15C" w:rsidR="00EB7E61" w:rsidRPr="009E59CE" w:rsidRDefault="00324CEC" w:rsidP="001C2507">
      <w:pPr>
        <w:pStyle w:val="WMOBodyText"/>
        <w:ind w:left="1134" w:hanging="567"/>
        <w:rPr>
          <w:lang w:val="es-ES"/>
        </w:rPr>
      </w:pPr>
      <w:r>
        <w:rPr>
          <w:lang w:val="es-ES"/>
        </w:rPr>
        <w:t>b)</w:t>
      </w:r>
      <w:r>
        <w:rPr>
          <w:lang w:val="es-ES"/>
        </w:rPr>
        <w:tab/>
        <w:t xml:space="preserve">la Recomendación 3 del PAC/TCC (2022), basada en las Recomendaciones 6 y 7 del </w:t>
      </w:r>
      <w:r w:rsidR="0050063A">
        <w:rPr>
          <w:lang w:val="es-ES"/>
        </w:rPr>
        <w:t>Grup</w:t>
      </w:r>
      <w:r>
        <w:rPr>
          <w:lang w:val="es-ES"/>
        </w:rPr>
        <w:t xml:space="preserve">o Especial, tal y como se recoge en el documento </w:t>
      </w:r>
      <w:bookmarkStart w:id="10" w:name="_Hlk127966416"/>
      <w:r w:rsidR="00FF1E5B">
        <w:rPr>
          <w:lang w:val="es-ES"/>
        </w:rPr>
        <w:fldChar w:fldCharType="begin"/>
      </w:r>
      <w:r w:rsidR="008F5A9D">
        <w:rPr>
          <w:lang w:val="es-ES"/>
        </w:rPr>
        <w:instrText>HYPERLINK "https://meetings.wmo.int/EC-76/_layouts/15/WopiFrame.aspx?sourcedoc=/EC-76/InformationDocuments/EC-76-INF02-5(1-2)-REPORTS-OF-TCC-AND-PAC_es-MT.docx&amp;action=default"</w:instrText>
      </w:r>
      <w:r w:rsidR="008F5A9D">
        <w:rPr>
          <w:lang w:val="es-ES"/>
        </w:rPr>
      </w:r>
      <w:r w:rsidR="00FF1E5B">
        <w:rPr>
          <w:lang w:val="es-ES"/>
        </w:rPr>
        <w:fldChar w:fldCharType="separate"/>
      </w:r>
      <w:r w:rsidRPr="00FF1E5B">
        <w:rPr>
          <w:rStyle w:val="Hyperlink"/>
          <w:lang w:val="es-ES"/>
        </w:rPr>
        <w:t xml:space="preserve">EC-76/INF. </w:t>
      </w:r>
      <w:r w:rsidRPr="00FF1E5B">
        <w:rPr>
          <w:rStyle w:val="Hyperlink"/>
          <w:lang w:val="es-ES"/>
        </w:rPr>
        <w:t>2</w:t>
      </w:r>
      <w:r w:rsidRPr="00FF1E5B">
        <w:rPr>
          <w:rStyle w:val="Hyperlink"/>
          <w:lang w:val="es-ES"/>
        </w:rPr>
        <w:t>.5(1-2)</w:t>
      </w:r>
      <w:r w:rsidR="00FF1E5B">
        <w:rPr>
          <w:lang w:val="es-ES"/>
        </w:rPr>
        <w:fldChar w:fldCharType="end"/>
      </w:r>
      <w:bookmarkEnd w:id="10"/>
      <w:r>
        <w:rPr>
          <w:lang w:val="es-ES"/>
        </w:rPr>
        <w:t>, relativa a la modificación del mandato del PAC y a la posible sustitución del TCC por un Grupo de Coordinación Técnica más informal;</w:t>
      </w:r>
    </w:p>
    <w:p w14:paraId="4516623D" w14:textId="3CC479BA" w:rsidR="00EB7E61" w:rsidRPr="009E59CE" w:rsidRDefault="00EB7E61" w:rsidP="001C2507">
      <w:pPr>
        <w:pStyle w:val="WMOBodyText"/>
        <w:ind w:left="1134" w:hanging="567"/>
        <w:rPr>
          <w:lang w:val="es-ES"/>
        </w:rPr>
      </w:pPr>
      <w:r>
        <w:rPr>
          <w:lang w:val="es-ES"/>
        </w:rPr>
        <w:t>c)</w:t>
      </w:r>
      <w:r>
        <w:rPr>
          <w:lang w:val="es-ES"/>
        </w:rPr>
        <w:tab/>
        <w:t xml:space="preserve">las Recomendaciones 2, 3, 12, 15 y 16 del </w:t>
      </w:r>
      <w:r w:rsidR="0050063A">
        <w:rPr>
          <w:lang w:val="es-ES"/>
        </w:rPr>
        <w:t>Grupo Especial</w:t>
      </w:r>
      <w:r>
        <w:rPr>
          <w:lang w:val="es-ES"/>
        </w:rPr>
        <w:t xml:space="preserve"> relativas al funcionamiento de las comisiones técnicas, el examen de sus órganos y la retención y sucesión de expertos, así como remitirlas a las comisiones técnicas;</w:t>
      </w:r>
    </w:p>
    <w:p w14:paraId="06C3A9FC" w14:textId="0C9CFED9" w:rsidR="00EB7E61" w:rsidRPr="009E59CE" w:rsidRDefault="00EB7E61" w:rsidP="001C2507">
      <w:pPr>
        <w:pStyle w:val="WMOBodyText"/>
        <w:ind w:left="1134" w:hanging="567"/>
        <w:rPr>
          <w:lang w:val="es-ES"/>
        </w:rPr>
      </w:pPr>
      <w:r>
        <w:rPr>
          <w:lang w:val="es-ES"/>
        </w:rPr>
        <w:t xml:space="preserve">d) </w:t>
      </w:r>
      <w:r>
        <w:rPr>
          <w:lang w:val="es-ES"/>
        </w:rPr>
        <w:tab/>
        <w:t xml:space="preserve">las Recomendaciones 1, 8, 10, 11, 14 y 18 del </w:t>
      </w:r>
      <w:r w:rsidR="0050063A">
        <w:rPr>
          <w:lang w:val="es-ES"/>
        </w:rPr>
        <w:t>Grupo Especial</w:t>
      </w:r>
      <w:r>
        <w:rPr>
          <w:lang w:val="es-ES"/>
        </w:rPr>
        <w:t xml:space="preserve"> relativas a la planificación, las comunicaciones y los</w:t>
      </w:r>
      <w:r w:rsidR="00E32CE3">
        <w:rPr>
          <w:lang w:val="es-ES"/>
        </w:rPr>
        <w:t xml:space="preserve"> </w:t>
      </w:r>
      <w:r>
        <w:rPr>
          <w:lang w:val="es-ES"/>
        </w:rPr>
        <w:t>principales indicadores de ejecución, así como remitirlas a la Secretaría;</w:t>
      </w:r>
    </w:p>
    <w:p w14:paraId="1B5CEAA3" w14:textId="01CC8C3B" w:rsidR="00CE3DC2" w:rsidRPr="009E59CE" w:rsidRDefault="00CE3DC2" w:rsidP="001C2507">
      <w:pPr>
        <w:pStyle w:val="WMOBodyText"/>
        <w:ind w:left="1134" w:hanging="567"/>
        <w:rPr>
          <w:lang w:val="es-ES"/>
        </w:rPr>
      </w:pPr>
      <w:r>
        <w:rPr>
          <w:lang w:val="es-ES"/>
        </w:rPr>
        <w:t>e)</w:t>
      </w:r>
      <w:r>
        <w:rPr>
          <w:lang w:val="es-ES"/>
        </w:rPr>
        <w:tab/>
        <w:t xml:space="preserve">las recomendaciones del Grupo de Coordinación Climática (CCP), tal como figuran en el documento </w:t>
      </w:r>
      <w:hyperlink r:id="rId23" w:history="1">
        <w:r w:rsidRPr="002B507E">
          <w:rPr>
            <w:rStyle w:val="Hyperlink"/>
            <w:lang w:val="es-ES"/>
          </w:rPr>
          <w:t>EC-76/INF</w:t>
        </w:r>
        <w:r w:rsidRPr="002B507E">
          <w:rPr>
            <w:rStyle w:val="Hyperlink"/>
            <w:lang w:val="es-ES"/>
          </w:rPr>
          <w:t>.</w:t>
        </w:r>
        <w:r w:rsidRPr="002B507E">
          <w:rPr>
            <w:rStyle w:val="Hyperlink"/>
            <w:lang w:val="es-ES"/>
          </w:rPr>
          <w:t xml:space="preserve"> </w:t>
        </w:r>
        <w:r w:rsidRPr="002B507E">
          <w:rPr>
            <w:rStyle w:val="Hyperlink"/>
            <w:lang w:val="es-ES"/>
          </w:rPr>
          <w:t>2.5(7)</w:t>
        </w:r>
      </w:hyperlink>
      <w:r>
        <w:rPr>
          <w:lang w:val="es-ES"/>
        </w:rPr>
        <w:t>, para: i) disolver el CCP dado que ha cumplido su mandato general y sus atribuciones específicas; y ii) mantener el grupo de asesores de política climática, actualizando su mandato, como entidad dependiente del PAC;</w:t>
      </w:r>
    </w:p>
    <w:p w14:paraId="56A22AA2" w14:textId="713D2ECF" w:rsidR="008E785D" w:rsidRPr="009E59CE" w:rsidRDefault="008E785D" w:rsidP="001C2507">
      <w:pPr>
        <w:pStyle w:val="WMOBodyText"/>
        <w:ind w:left="567" w:hanging="567"/>
        <w:rPr>
          <w:lang w:val="es-ES"/>
        </w:rPr>
      </w:pPr>
      <w:r>
        <w:rPr>
          <w:lang w:val="es-ES"/>
        </w:rPr>
        <w:t>2)</w:t>
      </w:r>
      <w:r>
        <w:rPr>
          <w:lang w:val="es-ES"/>
        </w:rPr>
        <w:tab/>
        <w:t xml:space="preserve">tomar nota del proyecto de mandato revisado del PAC (anexo 2 del informe PAC/TCC) y solicitar a sus otros órganos subsidiarios, </w:t>
      </w:r>
      <w:r w:rsidR="00E32CE3">
        <w:rPr>
          <w:lang w:val="es-ES"/>
        </w:rPr>
        <w:t xml:space="preserve">a saber, </w:t>
      </w:r>
      <w:r>
        <w:rPr>
          <w:lang w:val="es-ES"/>
        </w:rPr>
        <w:t>el TCC, el Grupo de Coordinación Hidrológica, el Grupo de Expertos del Consejo Ejecutivo sobre Observaciones, Investigaciones y Servicios Polares y de Alta Montaña y el Grupo de Expertos del Consejo Ejecutivo sobre Desarrollo de Capacidad, que examinen sus mandatos y propongan al Consejo Ejecutivo las enmiendas necesarias; y</w:t>
      </w:r>
    </w:p>
    <w:p w14:paraId="264A6444" w14:textId="6E7C3DBF" w:rsidR="00033E27" w:rsidRPr="009E59CE" w:rsidRDefault="001D70C1" w:rsidP="001C2507">
      <w:pPr>
        <w:pStyle w:val="WMOBodyText"/>
        <w:ind w:left="567" w:hanging="567"/>
        <w:rPr>
          <w:lang w:val="es-ES"/>
        </w:rPr>
      </w:pPr>
      <w:r>
        <w:rPr>
          <w:lang w:val="es-ES"/>
        </w:rPr>
        <w:t>3)</w:t>
      </w:r>
      <w:r>
        <w:rPr>
          <w:lang w:val="es-ES"/>
        </w:rPr>
        <w:tab/>
        <w:t xml:space="preserve">examinar y adoptar los mandatos modificados de sus órganos subsidiarios en la 77ª reunión, tras el examen de la reforma de la gobernanza que se realizará en el Decimonoveno Congreso Meteorológico Mundial y </w:t>
      </w:r>
      <w:r w:rsidR="006D0536">
        <w:rPr>
          <w:lang w:val="es-ES"/>
        </w:rPr>
        <w:t>habida</w:t>
      </w:r>
      <w:r>
        <w:rPr>
          <w:lang w:val="es-ES"/>
        </w:rPr>
        <w:t xml:space="preserve"> cuenta </w:t>
      </w:r>
      <w:r w:rsidR="006D0536">
        <w:rPr>
          <w:lang w:val="es-ES"/>
        </w:rPr>
        <w:t xml:space="preserve">de </w:t>
      </w:r>
      <w:r>
        <w:rPr>
          <w:lang w:val="es-ES"/>
        </w:rPr>
        <w:t>cualquier orientación relacionada de este.</w:t>
      </w:r>
    </w:p>
    <w:p w14:paraId="0EF54F43" w14:textId="77777777" w:rsidR="00033E27" w:rsidRPr="009E59CE" w:rsidRDefault="009870F6" w:rsidP="001C2507">
      <w:pPr>
        <w:pStyle w:val="WMOBodyText"/>
        <w:ind w:left="567" w:hanging="567"/>
        <w:rPr>
          <w:lang w:val="es-ES"/>
        </w:rPr>
      </w:pPr>
      <w:r>
        <w:rPr>
          <w:lang w:val="es-ES"/>
        </w:rPr>
        <w:t>_________</w:t>
      </w:r>
    </w:p>
    <w:p w14:paraId="73EE668C" w14:textId="77777777" w:rsidR="005706CC" w:rsidRPr="009E59CE" w:rsidRDefault="005706CC" w:rsidP="001C2507">
      <w:pPr>
        <w:pStyle w:val="WMOBodyText"/>
        <w:rPr>
          <w:lang w:val="es-ES"/>
        </w:rPr>
      </w:pPr>
      <w:r>
        <w:rPr>
          <w:lang w:val="es-ES"/>
        </w:rPr>
        <w:t>Justificación de la decisión:</w:t>
      </w:r>
    </w:p>
    <w:p w14:paraId="1BE10551" w14:textId="296E986E" w:rsidR="0004761D" w:rsidRPr="009E59CE" w:rsidRDefault="00281029" w:rsidP="001C2507">
      <w:pPr>
        <w:pStyle w:val="WMOBodyText"/>
        <w:rPr>
          <w:color w:val="000000"/>
          <w:lang w:val="es-ES"/>
        </w:rPr>
      </w:pPr>
      <w:hyperlink r:id="rId24" w:anchor="page=14" w:history="1">
        <w:r w:rsidR="00A17466">
          <w:rPr>
            <w:rStyle w:val="Hyperlink"/>
            <w:lang w:val="es-ES"/>
          </w:rPr>
          <w:t>S</w:t>
        </w:r>
        <w:r w:rsidR="006471A2" w:rsidRPr="00A17466">
          <w:rPr>
            <w:rStyle w:val="Hyperlink"/>
            <w:lang w:val="es-ES"/>
          </w:rPr>
          <w:t>ecció</w:t>
        </w:r>
        <w:r w:rsidR="006471A2" w:rsidRPr="00A17466">
          <w:rPr>
            <w:rStyle w:val="Hyperlink"/>
            <w:lang w:val="es-ES"/>
          </w:rPr>
          <w:t>n</w:t>
        </w:r>
        <w:r w:rsidR="006471A2" w:rsidRPr="00A17466">
          <w:rPr>
            <w:rStyle w:val="Hyperlink"/>
            <w:lang w:val="es-ES"/>
          </w:rPr>
          <w:t xml:space="preserve"> 11.4</w:t>
        </w:r>
      </w:hyperlink>
      <w:r w:rsidR="006471A2" w:rsidRPr="009E59CE">
        <w:rPr>
          <w:lang w:val="es-ES"/>
        </w:rPr>
        <w:t xml:space="preserve"> del </w:t>
      </w:r>
      <w:r w:rsidR="006471A2" w:rsidRPr="009E59CE">
        <w:rPr>
          <w:i/>
          <w:iCs/>
          <w:lang w:val="es-ES"/>
        </w:rPr>
        <w:t xml:space="preserve">Reglamento del Consejo Ejecutivo </w:t>
      </w:r>
      <w:r w:rsidR="006471A2" w:rsidRPr="009E59CE">
        <w:rPr>
          <w:lang w:val="es-ES"/>
        </w:rPr>
        <w:t xml:space="preserve">(OMM-Nº 1256); </w:t>
      </w:r>
      <w:hyperlink r:id="rId25" w:history="1">
        <w:r w:rsidR="001A3E30" w:rsidRPr="00FF1E5B">
          <w:rPr>
            <w:rStyle w:val="Hyperlink"/>
            <w:lang w:val="es-ES"/>
          </w:rPr>
          <w:t>EC-76/I</w:t>
        </w:r>
        <w:r w:rsidR="001A3E30" w:rsidRPr="00FF1E5B">
          <w:rPr>
            <w:rStyle w:val="Hyperlink"/>
            <w:lang w:val="es-ES"/>
          </w:rPr>
          <w:t>N</w:t>
        </w:r>
        <w:r w:rsidR="001A3E30" w:rsidRPr="00FF1E5B">
          <w:rPr>
            <w:rStyle w:val="Hyperlink"/>
            <w:lang w:val="es-ES"/>
          </w:rPr>
          <w:t>F. 2.5(1-2)</w:t>
        </w:r>
      </w:hyperlink>
      <w:r w:rsidR="006471A2" w:rsidRPr="009E59CE">
        <w:rPr>
          <w:lang w:val="es-ES"/>
        </w:rPr>
        <w:t xml:space="preserve"> - Informes de los Presidentes del Comité de Coordinación Técnica y del Comité Consultivo en </w:t>
      </w:r>
      <w:r w:rsidR="006471A2" w:rsidRPr="009E59CE">
        <w:rPr>
          <w:lang w:val="es-ES"/>
        </w:rPr>
        <w:lastRenderedPageBreak/>
        <w:t xml:space="preserve">materia de Políticas, incluida su Reunión Conjunta, </w:t>
      </w:r>
      <w:hyperlink r:id="rId26" w:history="1">
        <w:r w:rsidR="001A3E30" w:rsidRPr="002B507E">
          <w:rPr>
            <w:rStyle w:val="Hyperlink"/>
            <w:lang w:val="es-ES"/>
          </w:rPr>
          <w:t>EC-76/INF. 2.5(7)</w:t>
        </w:r>
      </w:hyperlink>
      <w:r w:rsidR="006471A2" w:rsidRPr="009E59CE">
        <w:rPr>
          <w:lang w:val="es-ES"/>
        </w:rPr>
        <w:t xml:space="preserve"> - Informe del Presidente del Grupo de Coordinación Climática, y </w:t>
      </w:r>
      <w:hyperlink r:id="rId27" w:history="1">
        <w:r w:rsidR="006471A2" w:rsidRPr="00252EAE">
          <w:rPr>
            <w:rStyle w:val="Hyperlink"/>
            <w:lang w:val="es-ES"/>
          </w:rPr>
          <w:t>EC-76/INF. 2.5(10)</w:t>
        </w:r>
      </w:hyperlink>
      <w:r w:rsidR="006471A2" w:rsidRPr="009E59CE">
        <w:rPr>
          <w:lang w:val="es-ES"/>
        </w:rPr>
        <w:t xml:space="preserve"> - Informe del Grupo Especial del Consejo Ejecutivo para la Evaluación de la Reforma.</w:t>
      </w:r>
    </w:p>
    <w:p w14:paraId="2295C307" w14:textId="77777777" w:rsidR="005706CC" w:rsidRPr="009E59CE" w:rsidRDefault="005706CC" w:rsidP="001C2507">
      <w:pPr>
        <w:tabs>
          <w:tab w:val="clear" w:pos="1134"/>
        </w:tabs>
        <w:jc w:val="left"/>
        <w:rPr>
          <w:rFonts w:eastAsia="Verdana" w:cs="Verdana"/>
          <w:color w:val="000000"/>
          <w:lang w:val="es-ES" w:eastAsia="zh-TW"/>
        </w:rPr>
      </w:pPr>
      <w:r w:rsidRPr="009E59CE">
        <w:rPr>
          <w:color w:val="000000"/>
          <w:lang w:val="es-ES"/>
        </w:rPr>
        <w:br w:type="page"/>
      </w:r>
    </w:p>
    <w:p w14:paraId="6667ABC6" w14:textId="77777777" w:rsidR="00B1349C" w:rsidRPr="009E59CE" w:rsidRDefault="00B1349C" w:rsidP="001C2507">
      <w:pPr>
        <w:pStyle w:val="Heading1"/>
        <w:rPr>
          <w:lang w:val="es-ES"/>
        </w:rPr>
      </w:pPr>
      <w:r>
        <w:rPr>
          <w:lang w:val="es-ES"/>
        </w:rPr>
        <w:lastRenderedPageBreak/>
        <w:t>PROYECTO DE RECOMENDACIÓN</w:t>
      </w:r>
    </w:p>
    <w:p w14:paraId="3235A8AB" w14:textId="77777777" w:rsidR="0037222D" w:rsidRPr="009E59CE" w:rsidRDefault="0037222D" w:rsidP="001C2507">
      <w:pPr>
        <w:pStyle w:val="Heading2"/>
        <w:rPr>
          <w:lang w:val="es-ES"/>
        </w:rPr>
      </w:pPr>
      <w:bookmarkStart w:id="11" w:name="DRecomm"/>
      <w:r>
        <w:rPr>
          <w:lang w:val="es-ES"/>
        </w:rPr>
        <w:t>Proyecto de Recomendación 6(1)/1 (EC-76)</w:t>
      </w:r>
    </w:p>
    <w:p w14:paraId="4F946483" w14:textId="6A6BA33A" w:rsidR="0037222D" w:rsidRPr="009E59CE" w:rsidRDefault="003A5101" w:rsidP="001C2507">
      <w:pPr>
        <w:pStyle w:val="Heading3"/>
        <w:rPr>
          <w:lang w:val="es-ES"/>
        </w:rPr>
      </w:pPr>
      <w:bookmarkStart w:id="12" w:name="_Title_of_the"/>
      <w:bookmarkEnd w:id="6"/>
      <w:bookmarkEnd w:id="7"/>
      <w:bookmarkEnd w:id="11"/>
      <w:bookmarkEnd w:id="12"/>
      <w:r>
        <w:rPr>
          <w:lang w:val="es-ES"/>
        </w:rPr>
        <w:t>Medidas que se desprenden de la Evaluación de la Reforma de la Gobernanza de la</w:t>
      </w:r>
      <w:r w:rsidR="006A5097">
        <w:rPr>
          <w:lang w:val="es-ES"/>
        </w:rPr>
        <w:t> </w:t>
      </w:r>
      <w:r>
        <w:rPr>
          <w:lang w:val="es-ES"/>
        </w:rPr>
        <w:t>OMM</w:t>
      </w:r>
    </w:p>
    <w:p w14:paraId="0AE0DEDE" w14:textId="77777777" w:rsidR="0037222D" w:rsidRPr="009E59CE" w:rsidRDefault="00A1199A" w:rsidP="001C2507">
      <w:pPr>
        <w:pStyle w:val="WMOBodyText"/>
        <w:rPr>
          <w:lang w:val="es-ES"/>
        </w:rPr>
      </w:pPr>
      <w:r>
        <w:rPr>
          <w:lang w:val="es-ES"/>
        </w:rPr>
        <w:t>EL CONSEJO EJECUTIVO,</w:t>
      </w:r>
    </w:p>
    <w:p w14:paraId="6FD2A5FD" w14:textId="2D865985" w:rsidR="00EA627D" w:rsidRPr="009E59CE" w:rsidRDefault="0037222D" w:rsidP="001C2507">
      <w:pPr>
        <w:pStyle w:val="WMOBodyText"/>
        <w:rPr>
          <w:lang w:val="es-ES"/>
        </w:rPr>
      </w:pPr>
      <w:r>
        <w:rPr>
          <w:b/>
          <w:bCs/>
          <w:lang w:val="es-ES"/>
        </w:rPr>
        <w:t>Recordando</w:t>
      </w:r>
      <w:r>
        <w:rPr>
          <w:lang w:val="es-ES"/>
        </w:rPr>
        <w:t xml:space="preserve"> la </w:t>
      </w:r>
      <w:hyperlink r:id="rId28" w:anchor="page=70" w:history="1">
        <w:r w:rsidRPr="0051755A">
          <w:rPr>
            <w:rStyle w:val="Hyperlink"/>
            <w:lang w:val="es-ES"/>
          </w:rPr>
          <w:t>Resolución</w:t>
        </w:r>
        <w:r w:rsidRPr="0051755A">
          <w:rPr>
            <w:rStyle w:val="Hyperlink"/>
            <w:lang w:val="es-ES"/>
          </w:rPr>
          <w:t xml:space="preserve"> </w:t>
        </w:r>
        <w:r w:rsidRPr="0051755A">
          <w:rPr>
            <w:rStyle w:val="Hyperlink"/>
            <w:lang w:val="es-ES"/>
          </w:rPr>
          <w:t>11 (Cg-18)</w:t>
        </w:r>
      </w:hyperlink>
      <w:r>
        <w:rPr>
          <w:lang w:val="es-ES"/>
        </w:rPr>
        <w:t xml:space="preserve"> - Reforma de la Organización Meteorológica Mundial - Siguiente fase,</w:t>
      </w:r>
    </w:p>
    <w:p w14:paraId="7F36D5B7" w14:textId="2FC42787" w:rsidR="0037222D" w:rsidRPr="009E59CE" w:rsidRDefault="00EA627D" w:rsidP="001C2507">
      <w:pPr>
        <w:pStyle w:val="WMOBodyText"/>
        <w:rPr>
          <w:lang w:val="es-ES"/>
        </w:rPr>
      </w:pPr>
      <w:r>
        <w:rPr>
          <w:b/>
          <w:bCs/>
          <w:lang w:val="es-ES"/>
        </w:rPr>
        <w:t xml:space="preserve">Recordando además </w:t>
      </w:r>
      <w:r>
        <w:rPr>
          <w:lang w:val="es-ES"/>
        </w:rPr>
        <w:t xml:space="preserve">la </w:t>
      </w:r>
      <w:hyperlink r:id="rId29" w:anchor="page=561" w:history="1">
        <w:r w:rsidR="00637734" w:rsidRPr="00886450">
          <w:rPr>
            <w:rStyle w:val="Hyperlink"/>
            <w:lang w:val="es-ES"/>
          </w:rPr>
          <w:t>Decisión 4 (EC</w:t>
        </w:r>
        <w:r w:rsidR="00637734" w:rsidRPr="00886450">
          <w:rPr>
            <w:rStyle w:val="Hyperlink"/>
            <w:lang w:val="es-ES"/>
          </w:rPr>
          <w:t>-</w:t>
        </w:r>
        <w:r w:rsidR="00637734" w:rsidRPr="00886450">
          <w:rPr>
            <w:rStyle w:val="Hyperlink"/>
            <w:lang w:val="es-ES"/>
          </w:rPr>
          <w:t>73)</w:t>
        </w:r>
      </w:hyperlink>
      <w:r>
        <w:rPr>
          <w:lang w:val="es-ES"/>
        </w:rPr>
        <w:t xml:space="preserve"> - Evaluación de la reforma de los órganos integrantes,</w:t>
      </w:r>
    </w:p>
    <w:p w14:paraId="75B1C297" w14:textId="77777777" w:rsidR="00321F68" w:rsidRPr="009E59CE" w:rsidRDefault="00321F68" w:rsidP="001C2507">
      <w:pPr>
        <w:pStyle w:val="WMOBodyText"/>
        <w:rPr>
          <w:lang w:val="es-ES"/>
        </w:rPr>
      </w:pPr>
      <w:r>
        <w:rPr>
          <w:b/>
          <w:bCs/>
          <w:lang w:val="es-ES"/>
        </w:rPr>
        <w:t xml:space="preserve">Tomando nota con satisfacción </w:t>
      </w:r>
      <w:r>
        <w:rPr>
          <w:lang w:val="es-ES"/>
        </w:rPr>
        <w:t>de la labor llevada a cabo por el Grupo Especial del Consejo Ejecutivo para la Evaluación de la Reforma,</w:t>
      </w:r>
    </w:p>
    <w:p w14:paraId="3F831776" w14:textId="5B672174" w:rsidR="0037222D" w:rsidRPr="009E59CE" w:rsidRDefault="0037222D" w:rsidP="001C2507">
      <w:pPr>
        <w:pStyle w:val="WMOBodyText"/>
        <w:rPr>
          <w:lang w:val="es-ES"/>
        </w:rPr>
      </w:pPr>
      <w:r>
        <w:rPr>
          <w:b/>
          <w:bCs/>
          <w:lang w:val="es-ES"/>
        </w:rPr>
        <w:t>Tomando nota</w:t>
      </w:r>
      <w:r>
        <w:rPr>
          <w:lang w:val="es-ES"/>
        </w:rPr>
        <w:t xml:space="preserve"> del Informe Final de la Evaluación Externa de la Reforma de la Gobernanza de la OMM (</w:t>
      </w:r>
      <w:hyperlink r:id="rId30" w:history="1">
        <w:r w:rsidRPr="006A5097">
          <w:rPr>
            <w:rStyle w:val="Hyperlink"/>
            <w:lang w:val="es-ES"/>
          </w:rPr>
          <w:t>EC-76</w:t>
        </w:r>
        <w:r w:rsidRPr="006A5097">
          <w:rPr>
            <w:rStyle w:val="Hyperlink"/>
            <w:lang w:val="es-ES"/>
          </w:rPr>
          <w:t>/</w:t>
        </w:r>
        <w:r w:rsidRPr="006A5097">
          <w:rPr>
            <w:rStyle w:val="Hyperlink"/>
            <w:lang w:val="es-ES"/>
          </w:rPr>
          <w:t>INF. 6(1)</w:t>
        </w:r>
      </w:hyperlink>
      <w:r>
        <w:rPr>
          <w:lang w:val="es-ES"/>
        </w:rPr>
        <w:t>),</w:t>
      </w:r>
    </w:p>
    <w:p w14:paraId="2327E668" w14:textId="3FDA6244" w:rsidR="0037222D" w:rsidRPr="009E59CE" w:rsidRDefault="0037222D" w:rsidP="001C2507">
      <w:pPr>
        <w:pStyle w:val="WMOBodyText"/>
        <w:rPr>
          <w:lang w:val="es-ES"/>
        </w:rPr>
      </w:pPr>
      <w:r>
        <w:rPr>
          <w:b/>
          <w:bCs/>
          <w:lang w:val="es-ES"/>
        </w:rPr>
        <w:t>Habiendo examinado:</w:t>
      </w:r>
      <w:r>
        <w:rPr>
          <w:lang w:val="es-ES"/>
        </w:rPr>
        <w:t xml:space="preserve"> 1) el Informe del Grupo Especial del Consejo Ejecutivo para la Evaluación de la Reforma (</w:t>
      </w:r>
      <w:hyperlink r:id="rId31" w:history="1">
        <w:r w:rsidRPr="00252EAE">
          <w:rPr>
            <w:rStyle w:val="Hyperlink"/>
            <w:lang w:val="es-ES"/>
          </w:rPr>
          <w:t>EC-76/INF. 2.5(10)</w:t>
        </w:r>
      </w:hyperlink>
      <w:r>
        <w:rPr>
          <w:lang w:val="es-ES"/>
        </w:rPr>
        <w:t>) y, en particular, las recomendaciones relativas a las medidas de seguimiento, y 2) las recomendaciones que formularon el Comité de Coordinación Técnica (TCC) y el Comité Consultivo en materia de Políticas (PAC) en su reunión conjunta (</w:t>
      </w:r>
      <w:hyperlink r:id="rId32" w:history="1">
        <w:r w:rsidRPr="00767BA1">
          <w:rPr>
            <w:rStyle w:val="Hyperlink"/>
            <w:lang w:val="es-ES"/>
          </w:rPr>
          <w:t>EC-76/INF. 2.5(1-2)</w:t>
        </w:r>
      </w:hyperlink>
      <w:r>
        <w:rPr>
          <w:lang w:val="es-ES"/>
        </w:rPr>
        <w:t>),</w:t>
      </w:r>
    </w:p>
    <w:p w14:paraId="4CBEE3C5" w14:textId="5DA24621" w:rsidR="0037222D" w:rsidRPr="009E59CE" w:rsidRDefault="0037222D" w:rsidP="001C2507">
      <w:pPr>
        <w:pStyle w:val="WMOBodyText"/>
        <w:rPr>
          <w:lang w:val="es-ES"/>
        </w:rPr>
      </w:pPr>
      <w:r>
        <w:rPr>
          <w:b/>
          <w:bCs/>
          <w:lang w:val="es-ES"/>
        </w:rPr>
        <w:t>Recomienda</w:t>
      </w:r>
      <w:r>
        <w:rPr>
          <w:lang w:val="es-ES"/>
        </w:rPr>
        <w:t xml:space="preserve"> al Congreso que apruebe las medidas que se desprenden de la Evaluación de la Reforma de la Gobernanza de la OMM propuestas mediante el proyecto de Resolución que figura en el </w:t>
      </w:r>
      <w:hyperlink w:anchor="Annex_to_draft_Recommendation" w:history="1">
        <w:r w:rsidRPr="006A5097">
          <w:rPr>
            <w:rStyle w:val="Hyperlink"/>
            <w:lang w:val="es-ES"/>
          </w:rPr>
          <w:t>ane</w:t>
        </w:r>
        <w:r w:rsidRPr="006A5097">
          <w:rPr>
            <w:rStyle w:val="Hyperlink"/>
            <w:lang w:val="es-ES"/>
          </w:rPr>
          <w:t>x</w:t>
        </w:r>
        <w:r w:rsidRPr="006A5097">
          <w:rPr>
            <w:rStyle w:val="Hyperlink"/>
            <w:lang w:val="es-ES"/>
          </w:rPr>
          <w:t>o</w:t>
        </w:r>
      </w:hyperlink>
      <w:r>
        <w:rPr>
          <w:lang w:val="es-ES"/>
        </w:rPr>
        <w:t xml:space="preserve"> a la presente Recomendación.</w:t>
      </w:r>
    </w:p>
    <w:p w14:paraId="2152615F" w14:textId="0C2F80DB" w:rsidR="00272EB5" w:rsidRPr="009E59CE" w:rsidRDefault="00272EB5" w:rsidP="006A5097">
      <w:pPr>
        <w:pStyle w:val="WMOBodyText"/>
        <w:spacing w:before="480" w:after="360"/>
        <w:jc w:val="center"/>
        <w:rPr>
          <w:lang w:val="es-ES"/>
        </w:rPr>
      </w:pPr>
      <w:bookmarkStart w:id="13" w:name="Annex_to_Resolution"/>
      <w:r>
        <w:rPr>
          <w:lang w:val="es-ES"/>
        </w:rPr>
        <w:t>___________</w:t>
      </w:r>
      <w:bookmarkStart w:id="14" w:name="_GoBack"/>
      <w:bookmarkEnd w:id="14"/>
    </w:p>
    <w:p w14:paraId="08C025ED" w14:textId="498DC2C1" w:rsidR="00D34A2B" w:rsidRPr="006A5097" w:rsidRDefault="00281029" w:rsidP="001C2507">
      <w:pPr>
        <w:pStyle w:val="WMOBodyText"/>
        <w:rPr>
          <w:color w:val="0000FF"/>
          <w:lang w:val="es-ES"/>
        </w:rPr>
      </w:pPr>
      <w:hyperlink w:anchor="Annex_to_draft_Recommendation" w:history="1">
        <w:r w:rsidR="006471A2" w:rsidRPr="006A5097">
          <w:rPr>
            <w:color w:val="0000FF"/>
            <w:lang w:val="es-ES"/>
          </w:rPr>
          <w:t>Ane</w:t>
        </w:r>
        <w:r w:rsidR="006471A2" w:rsidRPr="006A5097">
          <w:rPr>
            <w:color w:val="0000FF"/>
            <w:lang w:val="es-ES"/>
          </w:rPr>
          <w:t>x</w:t>
        </w:r>
        <w:r w:rsidR="006471A2" w:rsidRPr="006A5097">
          <w:rPr>
            <w:color w:val="0000FF"/>
            <w:lang w:val="es-ES"/>
          </w:rPr>
          <w:t>o: 1</w:t>
        </w:r>
      </w:hyperlink>
    </w:p>
    <w:p w14:paraId="48527ED1" w14:textId="77777777" w:rsidR="00A261FB" w:rsidRPr="009E59CE" w:rsidRDefault="00A261FB" w:rsidP="001C2507">
      <w:pPr>
        <w:tabs>
          <w:tab w:val="clear" w:pos="1134"/>
        </w:tabs>
        <w:jc w:val="left"/>
        <w:rPr>
          <w:rFonts w:eastAsia="Verdana" w:cs="Verdana"/>
          <w:b/>
          <w:bCs/>
          <w:iCs/>
          <w:sz w:val="22"/>
          <w:szCs w:val="22"/>
          <w:lang w:val="es-ES" w:eastAsia="zh-TW"/>
        </w:rPr>
      </w:pPr>
      <w:r w:rsidRPr="009E59CE">
        <w:rPr>
          <w:lang w:val="es-ES"/>
        </w:rPr>
        <w:br w:type="page"/>
      </w:r>
    </w:p>
    <w:p w14:paraId="50C45D6F" w14:textId="591CFE3E" w:rsidR="0037222D" w:rsidRPr="009E59CE" w:rsidRDefault="0037222D" w:rsidP="001C2507">
      <w:pPr>
        <w:pStyle w:val="Heading2"/>
        <w:rPr>
          <w:lang w:val="es-ES"/>
        </w:rPr>
      </w:pPr>
      <w:bookmarkStart w:id="15" w:name="Annex_to_draft_Recommendation"/>
      <w:r>
        <w:rPr>
          <w:lang w:val="es-ES"/>
        </w:rPr>
        <w:lastRenderedPageBreak/>
        <w:t>Anexo al proyecto de Recomendación 6(1)/1 (EC-76)</w:t>
      </w:r>
      <w:bookmarkEnd w:id="13"/>
      <w:bookmarkEnd w:id="15"/>
    </w:p>
    <w:p w14:paraId="184151C1" w14:textId="77777777" w:rsidR="0037222D" w:rsidRPr="009E59CE" w:rsidRDefault="0037222D" w:rsidP="001C2507">
      <w:pPr>
        <w:pStyle w:val="WMOBodyText"/>
        <w:jc w:val="center"/>
        <w:rPr>
          <w:lang w:val="es-ES"/>
        </w:rPr>
      </w:pPr>
      <w:r>
        <w:rPr>
          <w:b/>
          <w:bCs/>
          <w:lang w:val="es-ES"/>
        </w:rPr>
        <w:t>Proyecto de Resolución ##/1 (Cg-19)</w:t>
      </w:r>
    </w:p>
    <w:p w14:paraId="1CEA1835" w14:textId="77777777" w:rsidR="0037222D" w:rsidRPr="009E59CE" w:rsidRDefault="0037222D" w:rsidP="001C2507">
      <w:pPr>
        <w:pStyle w:val="WMOBodyText"/>
        <w:spacing w:before="480"/>
        <w:rPr>
          <w:lang w:val="es-ES"/>
        </w:rPr>
      </w:pPr>
      <w:r>
        <w:rPr>
          <w:lang w:val="es-ES"/>
        </w:rPr>
        <w:t>EL CONGRESO METEOROLÓGICO MUNDIAL,</w:t>
      </w:r>
    </w:p>
    <w:p w14:paraId="5BAF5A7B" w14:textId="112417C4" w:rsidR="00002C2F" w:rsidRPr="009E59CE" w:rsidRDefault="00002C2F" w:rsidP="001C2507">
      <w:pPr>
        <w:pStyle w:val="WMOBodyText"/>
        <w:rPr>
          <w:lang w:val="es-ES"/>
        </w:rPr>
      </w:pPr>
      <w:r>
        <w:rPr>
          <w:b/>
          <w:bCs/>
          <w:lang w:val="es-ES"/>
        </w:rPr>
        <w:t>Recordando</w:t>
      </w:r>
      <w:r>
        <w:rPr>
          <w:lang w:val="es-ES"/>
        </w:rPr>
        <w:t xml:space="preserve"> la </w:t>
      </w:r>
      <w:hyperlink r:id="rId33" w:anchor="page=70" w:history="1">
        <w:r w:rsidRPr="009C7DFB">
          <w:rPr>
            <w:rStyle w:val="Hyperlink"/>
            <w:lang w:val="es-ES"/>
          </w:rPr>
          <w:t>Resolución 11 (Cg-18)</w:t>
        </w:r>
      </w:hyperlink>
      <w:r>
        <w:rPr>
          <w:lang w:val="es-ES"/>
        </w:rPr>
        <w:t xml:space="preserve"> - Reforma de la Organización Meteorológica Mundial - Siguiente fase,</w:t>
      </w:r>
    </w:p>
    <w:p w14:paraId="712F077C" w14:textId="0F9D6639" w:rsidR="00002C2F" w:rsidRPr="009E59CE" w:rsidRDefault="00002C2F" w:rsidP="001C2507">
      <w:pPr>
        <w:pStyle w:val="WMOBodyText"/>
        <w:rPr>
          <w:lang w:val="es-ES"/>
        </w:rPr>
      </w:pPr>
      <w:r>
        <w:rPr>
          <w:b/>
          <w:bCs/>
          <w:lang w:val="es-ES"/>
        </w:rPr>
        <w:t>Recordando además</w:t>
      </w:r>
      <w:r>
        <w:rPr>
          <w:lang w:val="es-ES"/>
        </w:rPr>
        <w:t xml:space="preserve"> la </w:t>
      </w:r>
      <w:hyperlink r:id="rId34" w:anchor="page=561" w:history="1">
        <w:r w:rsidR="00637734" w:rsidRPr="00886450">
          <w:rPr>
            <w:rStyle w:val="Hyperlink"/>
            <w:lang w:val="es-ES"/>
          </w:rPr>
          <w:t>Decisión 4 (EC-73)</w:t>
        </w:r>
      </w:hyperlink>
      <w:r>
        <w:rPr>
          <w:lang w:val="es-ES"/>
        </w:rPr>
        <w:t xml:space="preserve"> - Evaluación de la reforma de los órganos integrantes,</w:t>
      </w:r>
    </w:p>
    <w:p w14:paraId="343F01FB" w14:textId="022A1697" w:rsidR="00B742A4" w:rsidRPr="009E59CE" w:rsidRDefault="00304117" w:rsidP="001C2507">
      <w:pPr>
        <w:pStyle w:val="WMOBodyText"/>
        <w:rPr>
          <w:lang w:val="es-ES"/>
        </w:rPr>
      </w:pPr>
      <w:r>
        <w:rPr>
          <w:b/>
          <w:bCs/>
          <w:lang w:val="es-ES"/>
        </w:rPr>
        <w:t>Recordando asimismo</w:t>
      </w:r>
      <w:r>
        <w:rPr>
          <w:lang w:val="es-ES"/>
        </w:rPr>
        <w:t xml:space="preserve"> su decisi</w:t>
      </w:r>
      <w:r w:rsidR="006D0536">
        <w:rPr>
          <w:lang w:val="es-ES"/>
        </w:rPr>
        <w:t>ó</w:t>
      </w:r>
      <w:r>
        <w:rPr>
          <w:lang w:val="es-ES"/>
        </w:rPr>
        <w:t xml:space="preserve">n de emprender una reforma sin precedentes de las estructuras, los procesos y las prácticas de trabajo de la Organización aplicando el enfoque del sistema Tierra y con el objetivo de crear una OMM ágil, eficaz y sinérgica, capaz de responder de forma efectiva a las necesidades de la sociedad, de </w:t>
      </w:r>
      <w:r w:rsidR="00A678A6">
        <w:rPr>
          <w:lang w:val="es-ES"/>
        </w:rPr>
        <w:t>optimizar</w:t>
      </w:r>
      <w:r>
        <w:rPr>
          <w:lang w:val="es-ES"/>
        </w:rPr>
        <w:t xml:space="preserve"> los recursos </w:t>
      </w:r>
      <w:r w:rsidR="006D0536">
        <w:rPr>
          <w:lang w:val="es-ES"/>
        </w:rPr>
        <w:t xml:space="preserve">al máximo </w:t>
      </w:r>
      <w:r>
        <w:rPr>
          <w:lang w:val="es-ES"/>
        </w:rPr>
        <w:t>y de reforzar el compromiso con los Miembros, los expertos y los asociados,</w:t>
      </w:r>
    </w:p>
    <w:p w14:paraId="703BBD3E" w14:textId="6E3554A1" w:rsidR="00292B5F" w:rsidRPr="009E59CE" w:rsidRDefault="00292B5F" w:rsidP="001C2507">
      <w:pPr>
        <w:pStyle w:val="WMOBodyText"/>
        <w:rPr>
          <w:lang w:val="es-ES"/>
        </w:rPr>
      </w:pPr>
      <w:r>
        <w:rPr>
          <w:b/>
          <w:bCs/>
          <w:lang w:val="es-ES"/>
        </w:rPr>
        <w:t xml:space="preserve">Tomando nota </w:t>
      </w:r>
      <w:r>
        <w:rPr>
          <w:lang w:val="es-ES"/>
        </w:rPr>
        <w:t xml:space="preserve">del </w:t>
      </w:r>
      <w:r w:rsidR="00E108EE">
        <w:rPr>
          <w:lang w:val="es-ES"/>
        </w:rPr>
        <w:t>I</w:t>
      </w:r>
      <w:r>
        <w:rPr>
          <w:lang w:val="es-ES"/>
        </w:rPr>
        <w:t>nforme del Grupo Especial del Consejo Ejecutivo para la Evaluación de la Reforma (</w:t>
      </w:r>
      <w:hyperlink r:id="rId35" w:history="1">
        <w:r w:rsidRPr="00023394">
          <w:rPr>
            <w:rStyle w:val="Hyperlink"/>
            <w:lang w:val="es-ES"/>
          </w:rPr>
          <w:t>Cg-19/INF. ##</w:t>
        </w:r>
      </w:hyperlink>
      <w:r>
        <w:rPr>
          <w:lang w:val="es-ES"/>
        </w:rPr>
        <w:t>),</w:t>
      </w:r>
    </w:p>
    <w:p w14:paraId="3ED7E32B" w14:textId="56EE1849" w:rsidR="00583D61" w:rsidRPr="009E59CE" w:rsidRDefault="00E6361D" w:rsidP="001C2507">
      <w:pPr>
        <w:pStyle w:val="WMOBodyText"/>
        <w:rPr>
          <w:lang w:val="es-ES"/>
        </w:rPr>
      </w:pPr>
      <w:r>
        <w:rPr>
          <w:b/>
          <w:bCs/>
          <w:lang w:val="es-ES"/>
        </w:rPr>
        <w:t>Tomando nota además</w:t>
      </w:r>
      <w:r>
        <w:rPr>
          <w:lang w:val="es-ES"/>
        </w:rPr>
        <w:t xml:space="preserve"> de la evaluación exhaustiva de la reforma de la gobernanza, llevada a cabo por un equipo de evaluadores externos bajo la supervisión del Consejo Ejecutivo y de su Grupo Especial para la Evaluación de la Reforma (</w:t>
      </w:r>
      <w:hyperlink r:id="rId36" w:history="1">
        <w:r w:rsidRPr="00E108EE">
          <w:rPr>
            <w:rStyle w:val="Hyperlink"/>
            <w:lang w:val="es-ES"/>
          </w:rPr>
          <w:t>Cg-19/INF. ##</w:t>
        </w:r>
      </w:hyperlink>
      <w:r>
        <w:rPr>
          <w:lang w:val="es-ES"/>
        </w:rPr>
        <w:t xml:space="preserve"> - Informe Final de la Evaluación Externa de la Reforma de la Gobernanza de la OMM),</w:t>
      </w:r>
    </w:p>
    <w:p w14:paraId="7B32B4F8" w14:textId="77777777" w:rsidR="00946534" w:rsidRPr="009E59CE" w:rsidRDefault="00946534" w:rsidP="001C2507">
      <w:pPr>
        <w:pStyle w:val="WMOBodyText"/>
        <w:spacing w:after="240"/>
        <w:rPr>
          <w:lang w:val="es-ES"/>
        </w:rPr>
      </w:pPr>
      <w:r>
        <w:rPr>
          <w:b/>
          <w:bCs/>
          <w:lang w:val="es-ES"/>
        </w:rPr>
        <w:t>Reconociendo</w:t>
      </w:r>
      <w:r>
        <w:rPr>
          <w:lang w:val="es-ES"/>
        </w:rPr>
        <w:t xml:space="preserve"> los tiempos difíciles en los que se ha llevado a cabo la reforma, en plena pandemia de COVID-19,</w:t>
      </w:r>
    </w:p>
    <w:p w14:paraId="635591D1" w14:textId="77777777" w:rsidR="00A47FA0" w:rsidRPr="009E59CE" w:rsidRDefault="0069681C" w:rsidP="001C2507">
      <w:pPr>
        <w:pStyle w:val="WMOBodyText"/>
        <w:spacing w:after="240"/>
        <w:rPr>
          <w:lang w:val="es-ES"/>
        </w:rPr>
      </w:pPr>
      <w:r>
        <w:rPr>
          <w:b/>
          <w:bCs/>
          <w:lang w:val="es-ES"/>
        </w:rPr>
        <w:t>Tomando nota con satisfacción</w:t>
      </w:r>
      <w:r>
        <w:rPr>
          <w:lang w:val="es-ES"/>
        </w:rPr>
        <w:t xml:space="preserve"> de los resultados positivos obtenidos en la aplicación de la reforma histórica de la gobernanza de la OMM, que aparecen documentados y presentados en el Informe de la Evaluación Externa de la Reforma de la Gobernanza de la OMM,</w:t>
      </w:r>
    </w:p>
    <w:p w14:paraId="64C7E55A" w14:textId="4A472020" w:rsidR="006A6904" w:rsidRPr="009E59CE" w:rsidRDefault="00A47FA0" w:rsidP="001C2507">
      <w:pPr>
        <w:pStyle w:val="WMOBodyText"/>
        <w:spacing w:after="240"/>
        <w:rPr>
          <w:lang w:val="es-ES"/>
        </w:rPr>
      </w:pPr>
      <w:r>
        <w:rPr>
          <w:b/>
          <w:bCs/>
          <w:lang w:val="es-ES"/>
        </w:rPr>
        <w:t>Tomando nota con satisfacción además</w:t>
      </w:r>
      <w:r>
        <w:rPr>
          <w:lang w:val="es-ES"/>
        </w:rPr>
        <w:t xml:space="preserve"> del amplio cumplimiento de los objetivos de la reforma, en particular por haber logrado, entre otras cuestiones: a) abordar las principales causas de las ineficiencias históricas en la realización de las actividades de la OMM; b) mejorar la capacidad de la Organización para responder a las necesidades del entorno exterior mediante el enfoque holístico del Sistema Tierra; c) alinear el Plan Estratégico, el Plan de Funcionamiento y el marco financiero; d) optimizar la estructura de gobernanza en consonancia con los Planes Estratégico y de Funcionamiento, y e) reforzar la presencia regional de la Organización, </w:t>
      </w:r>
    </w:p>
    <w:p w14:paraId="63B69325" w14:textId="77777777" w:rsidR="00A26F7B" w:rsidRPr="009E59CE" w:rsidRDefault="00BE2F5A" w:rsidP="001C2507">
      <w:pPr>
        <w:pStyle w:val="WMOBodyText"/>
        <w:spacing w:after="240"/>
        <w:rPr>
          <w:lang w:val="es-ES"/>
        </w:rPr>
      </w:pPr>
      <w:r>
        <w:rPr>
          <w:b/>
          <w:bCs/>
          <w:lang w:val="es-ES"/>
        </w:rPr>
        <w:t>Reconociendo</w:t>
      </w:r>
      <w:r>
        <w:rPr>
          <w:lang w:val="es-ES"/>
        </w:rPr>
        <w:t xml:space="preserve"> la notable contribución de la Comisión de Aplicaciones y Servicios Meteorológicos, Climáticos, Hidrológicos y Medioambientales Conexos (SERCOM), la Comisión de Observaciones, Infraestructura y Sistemas de Información (INFCOM) y la Junta de Investigación a la consecución de los objetivos de racionalización y armonización de la reforma,</w:t>
      </w:r>
    </w:p>
    <w:p w14:paraId="6E37F065" w14:textId="1233465E" w:rsidR="00E17D04" w:rsidRPr="009E59CE" w:rsidRDefault="00645DE3" w:rsidP="001C2507">
      <w:pPr>
        <w:pStyle w:val="WMOBodyText"/>
        <w:spacing w:after="240"/>
        <w:rPr>
          <w:lang w:val="es-ES"/>
        </w:rPr>
      </w:pPr>
      <w:r>
        <w:rPr>
          <w:b/>
          <w:bCs/>
          <w:lang w:val="es-ES"/>
        </w:rPr>
        <w:t>Celebrando</w:t>
      </w:r>
      <w:r>
        <w:rPr>
          <w:lang w:val="es-ES"/>
        </w:rPr>
        <w:t xml:space="preserve"> a este respecto el liderazgo de los nuevos órganos de gobern</w:t>
      </w:r>
      <w:r w:rsidR="00446EA9">
        <w:rPr>
          <w:lang w:val="es-ES"/>
        </w:rPr>
        <w:t>anza</w:t>
      </w:r>
      <w:r>
        <w:rPr>
          <w:lang w:val="es-ES"/>
        </w:rPr>
        <w:t xml:space="preserve"> a la hora de establecer con éxito sus estructuras subsidiarias, dotarlas de los conocimientos necesarios y garantizar su buen funcionamiento y la ejecución eficaz de los programas de trabajo,</w:t>
      </w:r>
    </w:p>
    <w:p w14:paraId="730E397D" w14:textId="77777777" w:rsidR="00293D95" w:rsidRPr="009E59CE" w:rsidRDefault="00645DE3" w:rsidP="001C2507">
      <w:pPr>
        <w:pStyle w:val="WMOBodyText"/>
        <w:spacing w:after="240"/>
        <w:rPr>
          <w:lang w:val="es-ES"/>
        </w:rPr>
      </w:pPr>
      <w:r>
        <w:rPr>
          <w:b/>
          <w:bCs/>
          <w:lang w:val="es-ES"/>
        </w:rPr>
        <w:t>Encomiando</w:t>
      </w:r>
      <w:r>
        <w:rPr>
          <w:lang w:val="es-ES"/>
        </w:rPr>
        <w:t xml:space="preserve"> la labor de la Secretaría en apoyo del proceso de reforma y del establecimiento y la puesta en funcionamiento de los órganos nuevos,</w:t>
      </w:r>
    </w:p>
    <w:p w14:paraId="03C078B5" w14:textId="49A7C320" w:rsidR="00645DE3" w:rsidRPr="009E59CE" w:rsidRDefault="00671F1B" w:rsidP="001C2507">
      <w:pPr>
        <w:pStyle w:val="WMOBodyText"/>
        <w:spacing w:after="240"/>
        <w:rPr>
          <w:lang w:val="es-ES"/>
        </w:rPr>
      </w:pPr>
      <w:r>
        <w:rPr>
          <w:b/>
          <w:bCs/>
          <w:lang w:val="es-ES"/>
        </w:rPr>
        <w:lastRenderedPageBreak/>
        <w:t>Observando</w:t>
      </w:r>
      <w:r>
        <w:rPr>
          <w:lang w:val="es-ES"/>
        </w:rPr>
        <w:t xml:space="preserve"> que sigue habiendo cuestiones por resolver, en particular en lo relativo a implicar a más Miembros y asociados, lograr un equilibrio regional y de género, reforzar la comunicación </w:t>
      </w:r>
      <w:r w:rsidR="00446EA9">
        <w:rPr>
          <w:lang w:val="es-ES"/>
        </w:rPr>
        <w:t>con</w:t>
      </w:r>
      <w:r>
        <w:rPr>
          <w:lang w:val="es-ES"/>
        </w:rPr>
        <w:t xml:space="preserve"> los Miembros, mejorar la coordinación y crear más sinergias con las asociaciones regionales,</w:t>
      </w:r>
    </w:p>
    <w:p w14:paraId="09E37AD1" w14:textId="0EA14AF1" w:rsidR="0037222D" w:rsidRPr="009E59CE" w:rsidRDefault="006B0294" w:rsidP="001C2507">
      <w:pPr>
        <w:pStyle w:val="WMOBodyText"/>
        <w:spacing w:after="240"/>
        <w:rPr>
          <w:lang w:val="es-ES"/>
        </w:rPr>
      </w:pPr>
      <w:r>
        <w:rPr>
          <w:b/>
          <w:bCs/>
          <w:lang w:val="es-ES"/>
        </w:rPr>
        <w:t>Habiendo examinado y estando conforme</w:t>
      </w:r>
      <w:r>
        <w:rPr>
          <w:lang w:val="es-ES"/>
        </w:rPr>
        <w:t xml:space="preserve"> con la Recomendación 6(1)/1 (EC-76) y la </w:t>
      </w:r>
      <w:hyperlink r:id="rId37" w:history="1">
        <w:r w:rsidRPr="005427B0">
          <w:rPr>
            <w:rStyle w:val="Hyperlink"/>
            <w:lang w:val="es-ES"/>
          </w:rPr>
          <w:t>Recomendación 3.3</w:t>
        </w:r>
        <w:r w:rsidRPr="005427B0">
          <w:rPr>
            <w:rStyle w:val="Hyperlink"/>
            <w:lang w:val="es-ES"/>
          </w:rPr>
          <w:t>(</w:t>
        </w:r>
        <w:r w:rsidRPr="005427B0">
          <w:rPr>
            <w:rStyle w:val="Hyperlink"/>
            <w:lang w:val="es-ES"/>
          </w:rPr>
          <w:t>3)/1 (EC-76)</w:t>
        </w:r>
      </w:hyperlink>
      <w:r>
        <w:rPr>
          <w:lang w:val="es-ES"/>
        </w:rPr>
        <w:t>,</w:t>
      </w:r>
    </w:p>
    <w:p w14:paraId="76EB6D34" w14:textId="036F65ED" w:rsidR="00F0308C" w:rsidRPr="009E59CE" w:rsidRDefault="005B4147" w:rsidP="001C2507">
      <w:pPr>
        <w:pStyle w:val="WMOBodyText"/>
        <w:spacing w:after="240"/>
        <w:rPr>
          <w:lang w:val="es-ES"/>
        </w:rPr>
      </w:pPr>
      <w:r>
        <w:rPr>
          <w:b/>
          <w:bCs/>
          <w:lang w:val="es-ES"/>
        </w:rPr>
        <w:t>Habiéndose pronunciado</w:t>
      </w:r>
      <w:r>
        <w:rPr>
          <w:lang w:val="es-ES"/>
        </w:rPr>
        <w:t xml:space="preserve"> sobre el mandato revisado de la Junta de Investigación, tal como figura en el anexo de la </w:t>
      </w:r>
      <w:hyperlink r:id="rId38" w:history="1">
        <w:r w:rsidRPr="0000720E">
          <w:rPr>
            <w:rStyle w:val="Hyperlink"/>
            <w:lang w:val="es-ES"/>
          </w:rPr>
          <w:t>Recomendación 3.3</w:t>
        </w:r>
        <w:r w:rsidRPr="0000720E">
          <w:rPr>
            <w:rStyle w:val="Hyperlink"/>
            <w:lang w:val="es-ES"/>
          </w:rPr>
          <w:t>(</w:t>
        </w:r>
        <w:r w:rsidRPr="0000720E">
          <w:rPr>
            <w:rStyle w:val="Hyperlink"/>
            <w:lang w:val="es-ES"/>
          </w:rPr>
          <w:t>3)/1 (EC-76)</w:t>
        </w:r>
      </w:hyperlink>
      <w:r>
        <w:rPr>
          <w:lang w:val="es-ES"/>
        </w:rPr>
        <w:t xml:space="preserve"> - Proyecto de Resolución ##/1 (Cg</w:t>
      </w:r>
      <w:r w:rsidR="0083234D">
        <w:rPr>
          <w:lang w:val="es-ES"/>
        </w:rPr>
        <w:noBreakHyphen/>
      </w:r>
      <w:r>
        <w:rPr>
          <w:lang w:val="es-ES"/>
        </w:rPr>
        <w:t>19),</w:t>
      </w:r>
    </w:p>
    <w:p w14:paraId="40C95675" w14:textId="77777777" w:rsidR="00BE2E4D" w:rsidRPr="009E59CE" w:rsidRDefault="00F0308C" w:rsidP="001C2507">
      <w:pPr>
        <w:pStyle w:val="WMOBodyText"/>
        <w:spacing w:after="240"/>
        <w:rPr>
          <w:lang w:val="es-ES"/>
        </w:rPr>
      </w:pPr>
      <w:r>
        <w:rPr>
          <w:b/>
          <w:bCs/>
          <w:lang w:val="es-ES"/>
        </w:rPr>
        <w:t>Pide:</w:t>
      </w:r>
    </w:p>
    <w:p w14:paraId="07069602" w14:textId="77777777" w:rsidR="00D40D07" w:rsidRPr="009E59CE" w:rsidRDefault="00BE2E4D" w:rsidP="001C2507">
      <w:pPr>
        <w:pStyle w:val="WMOBodyText"/>
        <w:spacing w:after="240"/>
        <w:ind w:left="567" w:hanging="567"/>
        <w:rPr>
          <w:lang w:val="es-ES"/>
        </w:rPr>
      </w:pPr>
      <w:r>
        <w:rPr>
          <w:lang w:val="es-ES"/>
        </w:rPr>
        <w:t>1)</w:t>
      </w:r>
      <w:r>
        <w:rPr>
          <w:lang w:val="es-ES"/>
        </w:rPr>
        <w:tab/>
        <w:t>al Grupo Consultivo Científico que examine su mandato y recomiende al Consejo Ejecutivo las enmiendas necesarias;</w:t>
      </w:r>
    </w:p>
    <w:p w14:paraId="22B5737D" w14:textId="072ACE4F" w:rsidR="00152A93" w:rsidRPr="009E59CE" w:rsidRDefault="00D40D07" w:rsidP="001C2507">
      <w:pPr>
        <w:pStyle w:val="WMOBodyText"/>
        <w:spacing w:after="240"/>
        <w:ind w:left="567" w:hanging="567"/>
        <w:rPr>
          <w:lang w:val="es-ES"/>
        </w:rPr>
      </w:pPr>
      <w:r>
        <w:rPr>
          <w:lang w:val="es-ES"/>
        </w:rPr>
        <w:t>2)</w:t>
      </w:r>
      <w:r>
        <w:rPr>
          <w:lang w:val="es-ES"/>
        </w:rPr>
        <w:tab/>
        <w:t xml:space="preserve">a la Junta Mixta de Colaboración OMM-COI que lleve a cabo una autoevaluación, de conformidad con la </w:t>
      </w:r>
      <w:hyperlink r:id="rId39" w:anchor="page=64" w:history="1">
        <w:r w:rsidRPr="00373853">
          <w:rPr>
            <w:rStyle w:val="Hyperlink"/>
            <w:lang w:val="es-ES"/>
          </w:rPr>
          <w:t>Resolución 9 (Cg-18)</w:t>
        </w:r>
      </w:hyperlink>
      <w:r>
        <w:rPr>
          <w:lang w:val="es-ES"/>
        </w:rPr>
        <w:t xml:space="preserve"> - Junta Mixta de Colaboración OMM</w:t>
      </w:r>
      <w:r w:rsidR="00D46BC2">
        <w:rPr>
          <w:lang w:val="en-CH"/>
        </w:rPr>
        <w:t>/</w:t>
      </w:r>
      <w:r>
        <w:rPr>
          <w:lang w:val="es-ES"/>
        </w:rPr>
        <w:t>COI, examine su mandato y recomiende al Consejo Ejecutivo las enmiendas necesarias;</w:t>
      </w:r>
      <w:r w:rsidR="00446EA9">
        <w:rPr>
          <w:lang w:val="es-ES"/>
        </w:rPr>
        <w:t xml:space="preserve"> y</w:t>
      </w:r>
    </w:p>
    <w:p w14:paraId="261C550F" w14:textId="77777777" w:rsidR="006B0294" w:rsidRPr="009E59CE" w:rsidRDefault="00152A93" w:rsidP="001C2507">
      <w:pPr>
        <w:pStyle w:val="WMOBodyText"/>
        <w:spacing w:after="240"/>
        <w:ind w:left="567" w:hanging="567"/>
        <w:rPr>
          <w:lang w:val="es-ES"/>
        </w:rPr>
      </w:pPr>
      <w:r>
        <w:rPr>
          <w:lang w:val="es-ES"/>
        </w:rPr>
        <w:t>3)</w:t>
      </w:r>
      <w:r>
        <w:rPr>
          <w:lang w:val="es-ES"/>
        </w:rPr>
        <w:tab/>
        <w:t>al Consejo Ejecutivo que supervise este proceso y adopte toda enmienda a los mandatos del Grupo Consultivo Científico y de la Junta Mixta de Colaboración OMM-COI;</w:t>
      </w:r>
    </w:p>
    <w:p w14:paraId="27F7E157" w14:textId="01778B98" w:rsidR="00B755EC" w:rsidRPr="009E59CE" w:rsidRDefault="00B755EC" w:rsidP="001C2507">
      <w:pPr>
        <w:pStyle w:val="WMOBodyText"/>
        <w:spacing w:after="240"/>
        <w:rPr>
          <w:lang w:val="es-ES"/>
        </w:rPr>
      </w:pPr>
      <w:r>
        <w:rPr>
          <w:b/>
          <w:bCs/>
          <w:lang w:val="es-ES"/>
        </w:rPr>
        <w:t>Invita</w:t>
      </w:r>
      <w:r>
        <w:rPr>
          <w:lang w:val="es-ES"/>
        </w:rPr>
        <w:t xml:space="preserve"> a la Comisión Oceanográfica Intergubernamental de la Organización de las Naciones Unidas para la Educación, la Ciencia y la Cultura (UNESCO) a estudi</w:t>
      </w:r>
      <w:r w:rsidR="00754D03">
        <w:rPr>
          <w:lang w:val="es-ES"/>
        </w:rPr>
        <w:t>ar</w:t>
      </w:r>
      <w:r>
        <w:rPr>
          <w:lang w:val="es-ES"/>
        </w:rPr>
        <w:t xml:space="preserve"> toda enmienda al mandato de la Junta Mixta de Colaboración OMM-COI,</w:t>
      </w:r>
    </w:p>
    <w:p w14:paraId="6B8C859E" w14:textId="11119CCF" w:rsidR="00704695" w:rsidRPr="009E59CE" w:rsidRDefault="00704695" w:rsidP="001C2507">
      <w:pPr>
        <w:pStyle w:val="WMOBodyText"/>
        <w:spacing w:after="240"/>
        <w:rPr>
          <w:lang w:val="es-ES"/>
        </w:rPr>
      </w:pPr>
      <w:r>
        <w:rPr>
          <w:b/>
          <w:bCs/>
          <w:lang w:val="es-ES"/>
        </w:rPr>
        <w:t>Teniendo en cuenta</w:t>
      </w:r>
      <w:r>
        <w:rPr>
          <w:lang w:val="es-ES"/>
        </w:rPr>
        <w:t xml:space="preserve"> que el Consejo Ejecutivo ha examinado detenidamente todas las recomendaciones que se desprenden de la Evaluación Externa de la Reforma de la Gobernanza de la OMM y se han establecido las medidas apropiadas,</w:t>
      </w:r>
    </w:p>
    <w:p w14:paraId="08EEF563" w14:textId="77777777" w:rsidR="00E1203C" w:rsidRPr="009E59CE" w:rsidRDefault="00EB04F4" w:rsidP="001C2507">
      <w:pPr>
        <w:pStyle w:val="WMOBodyText"/>
        <w:spacing w:after="240"/>
        <w:rPr>
          <w:lang w:val="es-ES"/>
        </w:rPr>
      </w:pPr>
      <w:r>
        <w:rPr>
          <w:b/>
          <w:bCs/>
          <w:lang w:val="es-ES"/>
        </w:rPr>
        <w:t>Pide</w:t>
      </w:r>
      <w:r>
        <w:rPr>
          <w:lang w:val="es-ES"/>
        </w:rPr>
        <w:t xml:space="preserve"> al Consejo Ejecutivo que:</w:t>
      </w:r>
    </w:p>
    <w:p w14:paraId="52489B86" w14:textId="103E4025" w:rsidR="00EB04F4" w:rsidRPr="009E59CE" w:rsidRDefault="00EF7D7C" w:rsidP="00EF7D7C">
      <w:pPr>
        <w:pStyle w:val="WMOBodyText"/>
        <w:spacing w:after="240"/>
        <w:ind w:left="567" w:hanging="567"/>
        <w:rPr>
          <w:lang w:val="es-ES"/>
        </w:rPr>
      </w:pPr>
      <w:r w:rsidRPr="009E59CE">
        <w:rPr>
          <w:lang w:val="es-ES"/>
        </w:rPr>
        <w:t>1)</w:t>
      </w:r>
      <w:r w:rsidRPr="009E59CE">
        <w:rPr>
          <w:lang w:val="es-ES"/>
        </w:rPr>
        <w:tab/>
      </w:r>
      <w:r w:rsidR="00E1203C">
        <w:rPr>
          <w:lang w:val="es-ES"/>
        </w:rPr>
        <w:t>siga supervisando la aplicación de las medidas recomendadas en su totalidad; y</w:t>
      </w:r>
    </w:p>
    <w:p w14:paraId="4683453C" w14:textId="3F2F740E" w:rsidR="00E1203C" w:rsidRPr="009E59CE" w:rsidRDefault="00EF7D7C" w:rsidP="00EF7D7C">
      <w:pPr>
        <w:pStyle w:val="WMOBodyText"/>
        <w:spacing w:after="240"/>
        <w:ind w:left="567" w:hanging="567"/>
        <w:rPr>
          <w:lang w:val="es-ES"/>
        </w:rPr>
      </w:pPr>
      <w:r w:rsidRPr="009E59CE">
        <w:rPr>
          <w:lang w:val="es-ES"/>
        </w:rPr>
        <w:t>2)</w:t>
      </w:r>
      <w:r w:rsidRPr="009E59CE">
        <w:rPr>
          <w:lang w:val="es-ES"/>
        </w:rPr>
        <w:tab/>
      </w:r>
      <w:r w:rsidR="00EB4337">
        <w:rPr>
          <w:lang w:val="es-ES"/>
        </w:rPr>
        <w:t>encargue una evaluación externa de la eficacia y eficiencia de los órganos y estructuras de la OMM para fundamentar las decisiones del Vigésimo Congreso Meteorológico Mundial;</w:t>
      </w:r>
    </w:p>
    <w:p w14:paraId="3503FBAB" w14:textId="77777777" w:rsidR="00570B25" w:rsidRPr="009E59CE" w:rsidRDefault="00570B25" w:rsidP="001C2507">
      <w:pPr>
        <w:pStyle w:val="WMOBodyText"/>
        <w:spacing w:after="240"/>
        <w:rPr>
          <w:lang w:val="es-ES"/>
        </w:rPr>
      </w:pPr>
      <w:r>
        <w:rPr>
          <w:b/>
          <w:bCs/>
          <w:lang w:val="es-ES"/>
        </w:rPr>
        <w:t>Invita</w:t>
      </w:r>
      <w:r>
        <w:rPr>
          <w:lang w:val="es-ES"/>
        </w:rPr>
        <w:t xml:space="preserve"> a las comisiones técnicas, la Junta de Investigación y las asociaciones regionales a considerar las recomendaciones del Consejo Ejecutivo y a tratar de seguir introduciendo mejoras en sus reglamentos internos, mecanismos de coordinación y prácticas de trabajo,</w:t>
      </w:r>
    </w:p>
    <w:p w14:paraId="74DAA609" w14:textId="77777777" w:rsidR="00EB04F4" w:rsidRPr="009E59CE" w:rsidRDefault="00EB04F4" w:rsidP="001C2507">
      <w:pPr>
        <w:pStyle w:val="WMOBodyText"/>
        <w:spacing w:after="240"/>
        <w:rPr>
          <w:lang w:val="es-ES"/>
        </w:rPr>
      </w:pPr>
      <w:r>
        <w:rPr>
          <w:b/>
          <w:bCs/>
          <w:lang w:val="es-ES"/>
        </w:rPr>
        <w:t>Pide</w:t>
      </w:r>
      <w:r>
        <w:rPr>
          <w:lang w:val="es-ES"/>
        </w:rPr>
        <w:t xml:space="preserve"> al Secretario General que siga supervisando y presentando informes sobre los indicadores relacionados con el funcionamiento eficaz y eficiente de la gobernanza de la OMM.</w:t>
      </w:r>
    </w:p>
    <w:p w14:paraId="49C04EC9" w14:textId="77777777" w:rsidR="00272EB5" w:rsidRPr="009E59CE" w:rsidRDefault="00272EB5" w:rsidP="001C2507">
      <w:pPr>
        <w:pStyle w:val="WMOBodyText"/>
        <w:spacing w:after="240"/>
        <w:rPr>
          <w:lang w:val="es-ES"/>
        </w:rPr>
      </w:pPr>
    </w:p>
    <w:p w14:paraId="1510B25D" w14:textId="6A9B2B0B" w:rsidR="00440E06" w:rsidRPr="009E59CE" w:rsidRDefault="0037222D" w:rsidP="001C2507">
      <w:pPr>
        <w:pStyle w:val="WMOBodyText"/>
        <w:rPr>
          <w:lang w:val="es-ES"/>
        </w:rPr>
      </w:pPr>
      <w:r>
        <w:rPr>
          <w:lang w:val="es-ES"/>
        </w:rPr>
        <w:t xml:space="preserve">Véase Cg-19 INF. ## </w:t>
      </w:r>
      <w:r>
        <w:rPr>
          <w:i/>
          <w:iCs/>
          <w:lang w:val="es-ES"/>
        </w:rPr>
        <w:t xml:space="preserve">[same as </w:t>
      </w:r>
      <w:hyperlink r:id="rId40" w:history="1">
        <w:r w:rsidRPr="00252EAE">
          <w:rPr>
            <w:rStyle w:val="Hyperlink"/>
            <w:i/>
            <w:iCs/>
            <w:lang w:val="es-ES"/>
          </w:rPr>
          <w:t>EC-76/INF. 6(1)</w:t>
        </w:r>
      </w:hyperlink>
      <w:r>
        <w:rPr>
          <w:i/>
          <w:iCs/>
          <w:lang w:val="es-ES"/>
        </w:rPr>
        <w:t>]</w:t>
      </w:r>
      <w:r>
        <w:rPr>
          <w:lang w:val="es-ES"/>
        </w:rPr>
        <w:t xml:space="preserve"> Informe Final de la Evaluación Externa de la Reforma de la Gobernanza de la OMM. Véase también </w:t>
      </w:r>
      <w:hyperlink r:id="rId41" w:history="1">
        <w:r w:rsidRPr="00252EAE">
          <w:rPr>
            <w:rStyle w:val="Hyperlink"/>
            <w:lang w:val="es-ES"/>
          </w:rPr>
          <w:t>EC-76/INF</w:t>
        </w:r>
        <w:r w:rsidRPr="00252EAE">
          <w:rPr>
            <w:rStyle w:val="Hyperlink"/>
            <w:lang w:val="es-ES"/>
          </w:rPr>
          <w:t>.</w:t>
        </w:r>
        <w:r w:rsidRPr="00252EAE">
          <w:rPr>
            <w:rStyle w:val="Hyperlink"/>
            <w:lang w:val="es-ES"/>
          </w:rPr>
          <w:t xml:space="preserve"> </w:t>
        </w:r>
        <w:r w:rsidR="002759C2" w:rsidRPr="00252EAE">
          <w:rPr>
            <w:rStyle w:val="Hyperlink"/>
            <w:lang w:val="es-ES"/>
          </w:rPr>
          <w:t>2</w:t>
        </w:r>
        <w:r w:rsidR="00313EE6" w:rsidRPr="00252EAE">
          <w:rPr>
            <w:rStyle w:val="Hyperlink"/>
            <w:lang w:val="es-ES"/>
          </w:rPr>
          <w:t>.</w:t>
        </w:r>
        <w:r w:rsidRPr="00252EAE">
          <w:rPr>
            <w:rStyle w:val="Hyperlink"/>
            <w:lang w:val="es-ES"/>
          </w:rPr>
          <w:t>5(10)</w:t>
        </w:r>
      </w:hyperlink>
      <w:r>
        <w:rPr>
          <w:lang w:val="es-ES"/>
        </w:rPr>
        <w:t xml:space="preserve"> - Informe del Grupo Especial del Consejo Ejecutivo para la Evaluación de la Reforma y </w:t>
      </w:r>
      <w:hyperlink r:id="rId42" w:history="1">
        <w:r w:rsidRPr="00767BA1">
          <w:rPr>
            <w:rStyle w:val="Hyperlink"/>
            <w:lang w:val="es-ES"/>
          </w:rPr>
          <w:t>EC-76/INF</w:t>
        </w:r>
        <w:r w:rsidRPr="00767BA1">
          <w:rPr>
            <w:rStyle w:val="Hyperlink"/>
            <w:lang w:val="es-ES"/>
          </w:rPr>
          <w:t>.</w:t>
        </w:r>
        <w:r w:rsidRPr="00767BA1">
          <w:rPr>
            <w:rStyle w:val="Hyperlink"/>
            <w:lang w:val="es-ES"/>
          </w:rPr>
          <w:t xml:space="preserve"> 2.5(1-2)</w:t>
        </w:r>
      </w:hyperlink>
      <w:r>
        <w:rPr>
          <w:lang w:val="es-ES"/>
        </w:rPr>
        <w:t xml:space="preserve"> - Informes de los Presidentes del Comité de Coordinación Técnica y del Comité Consultivo en materia de Políticas, incluida su Reunión Conjunta.</w:t>
      </w:r>
    </w:p>
    <w:p w14:paraId="534CB932" w14:textId="4BCBC013" w:rsidR="00272EB5" w:rsidRPr="00D34A2B" w:rsidRDefault="00272EB5" w:rsidP="00B96BF0">
      <w:pPr>
        <w:pStyle w:val="WMOBodyText"/>
        <w:spacing w:before="480"/>
        <w:jc w:val="center"/>
      </w:pPr>
      <w:r>
        <w:rPr>
          <w:lang w:val="es-ES"/>
        </w:rPr>
        <w:t>___________</w:t>
      </w:r>
    </w:p>
    <w:sectPr w:rsidR="00272EB5" w:rsidRPr="00D34A2B" w:rsidSect="0020095E">
      <w:headerReference w:type="even" r:id="rId43"/>
      <w:headerReference w:type="default" r:id="rId44"/>
      <w:headerReference w:type="first" r:id="rId45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DF82F" w14:textId="77777777" w:rsidR="008F424C" w:rsidRDefault="008F424C">
      <w:r>
        <w:separator/>
      </w:r>
    </w:p>
    <w:p w14:paraId="2E971378" w14:textId="77777777" w:rsidR="008F424C" w:rsidRDefault="008F424C"/>
    <w:p w14:paraId="74D2A7C0" w14:textId="77777777" w:rsidR="008F424C" w:rsidRDefault="008F424C"/>
  </w:endnote>
  <w:endnote w:type="continuationSeparator" w:id="0">
    <w:p w14:paraId="024F495B" w14:textId="77777777" w:rsidR="008F424C" w:rsidRDefault="008F424C">
      <w:r>
        <w:continuationSeparator/>
      </w:r>
    </w:p>
    <w:p w14:paraId="36BDE98C" w14:textId="77777777" w:rsidR="008F424C" w:rsidRDefault="008F424C"/>
    <w:p w14:paraId="2EB57043" w14:textId="77777777" w:rsidR="008F424C" w:rsidRDefault="008F424C"/>
  </w:endnote>
  <w:endnote w:type="continuationNotice" w:id="1">
    <w:p w14:paraId="05819B7E" w14:textId="77777777" w:rsidR="008F424C" w:rsidRDefault="008F42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B6AD6" w14:textId="77777777" w:rsidR="008F424C" w:rsidRDefault="008F424C">
      <w:r>
        <w:separator/>
      </w:r>
    </w:p>
  </w:footnote>
  <w:footnote w:type="continuationSeparator" w:id="0">
    <w:p w14:paraId="59217F76" w14:textId="77777777" w:rsidR="008F424C" w:rsidRDefault="008F424C">
      <w:r>
        <w:continuationSeparator/>
      </w:r>
    </w:p>
    <w:p w14:paraId="7523C6AD" w14:textId="77777777" w:rsidR="008F424C" w:rsidRDefault="008F424C"/>
    <w:p w14:paraId="7889E1DE" w14:textId="77777777" w:rsidR="008F424C" w:rsidRDefault="008F424C"/>
  </w:footnote>
  <w:footnote w:type="continuationNotice" w:id="1">
    <w:p w14:paraId="238A86F3" w14:textId="77777777" w:rsidR="008F424C" w:rsidRDefault="008F42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FFB21" w14:textId="77777777" w:rsidR="001A4CF1" w:rsidRDefault="00281029">
    <w:pPr>
      <w:pStyle w:val="Header"/>
    </w:pPr>
    <w:r>
      <w:rPr>
        <w:noProof/>
      </w:rPr>
      <w:pict w14:anchorId="4020F048">
        <v:shapetype id="_x0000_m1062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 w14:anchorId="4AAEDE09">
        <v:shape id="_x0000_s1033" type="#_x0000_m1062" style="position:absolute;left:0;text-align:left;margin-left:0;margin-top:0;width:595.3pt;height:550pt;z-index:-251648000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  <w:p w14:paraId="639213C7" w14:textId="77777777" w:rsidR="00D73B42" w:rsidRDefault="00D73B42"/>
  <w:p w14:paraId="760D9D9E" w14:textId="77777777" w:rsidR="001A4CF1" w:rsidRDefault="00281029">
    <w:pPr>
      <w:pStyle w:val="Header"/>
    </w:pPr>
    <w:r>
      <w:rPr>
        <w:noProof/>
      </w:rPr>
      <w:pict w14:anchorId="3188DDFB">
        <v:shapetype id="_x0000_m1061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 w14:anchorId="6AB8B06F">
        <v:shape id="_x0000_s1035" type="#_x0000_m1061" style="position:absolute;left:0;text-align:left;margin-left:0;margin-top:0;width:595.3pt;height:550pt;z-index:-251649024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  <w:p w14:paraId="0364BEEC" w14:textId="77777777" w:rsidR="00D73B42" w:rsidRDefault="00D73B42"/>
  <w:p w14:paraId="4AFD1569" w14:textId="77777777" w:rsidR="001A4CF1" w:rsidRDefault="00281029">
    <w:pPr>
      <w:pStyle w:val="Header"/>
    </w:pPr>
    <w:r>
      <w:rPr>
        <w:noProof/>
      </w:rPr>
      <w:pict w14:anchorId="4A5592C0">
        <v:shapetype id="_x0000_m106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 w14:anchorId="4FEBB654">
        <v:shape id="_x0000_s1037" type="#_x0000_m1060" style="position:absolute;left:0;text-align:left;margin-left:0;margin-top:0;width:595.3pt;height:550pt;z-index:-251650048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  <w:p w14:paraId="6A2B4764" w14:textId="77777777" w:rsidR="00D73B42" w:rsidRDefault="00D73B42"/>
  <w:p w14:paraId="195EB6E6" w14:textId="77777777" w:rsidR="00864572" w:rsidRDefault="00281029">
    <w:pPr>
      <w:pStyle w:val="Header"/>
    </w:pPr>
    <w:r>
      <w:rPr>
        <w:noProof/>
      </w:rPr>
      <w:pict w14:anchorId="20BE81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4" type="#_x0000_t75" style="position:absolute;left:0;text-align:left;margin-left:0;margin-top:0;width:50pt;height:50pt;z-index:251655168;visibility:hidden">
          <v:path gradientshapeok="f"/>
          <o:lock v:ext="edit" selection="t"/>
        </v:shape>
      </w:pict>
    </w:r>
    <w:r>
      <w:pict w14:anchorId="477C80D8">
        <v:shapetype id="_x0000_m1059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pict w14:anchorId="0E67C606">
        <v:shape id="WordPictureWatermark835936646" o:spid="_x0000_s1052" type="#_x0000_m1059" style="position:absolute;left:0;text-align:left;margin-left:0;margin-top:0;width:595.3pt;height:550pt;z-index:-251652096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  <w:p w14:paraId="619B5AC9" w14:textId="77777777" w:rsidR="001A4CF1" w:rsidRDefault="001A4CF1"/>
  <w:p w14:paraId="1FF6CAEE" w14:textId="77777777" w:rsidR="00140739" w:rsidRDefault="00281029">
    <w:pPr>
      <w:pStyle w:val="Header"/>
    </w:pPr>
    <w:r>
      <w:rPr>
        <w:noProof/>
      </w:rPr>
      <w:pict w14:anchorId="3E2488B4">
        <v:shape id="_x0000_s1032" type="#_x0000_t75" alt="" style="position:absolute;left:0;text-align:left;margin-left:0;margin-top:0;width:50pt;height:50pt;z-index:251665408;visibility:hidden;mso-wrap-edited:f;mso-width-percent:0;mso-height-percent:0;mso-width-percent:0;mso-height-percent:0">
          <v:path gradientshapeok="f"/>
          <o:lock v:ext="edit" selection="t"/>
        </v:shape>
      </w:pict>
    </w:r>
    <w:r>
      <w:pict w14:anchorId="1A9D47E5">
        <v:shape id="_x0000_s1051" type="#_x0000_t75" style="position:absolute;left:0;text-align:left;margin-left:0;margin-top:0;width:50pt;height:50pt;z-index:251656192;visibility:hidden">
          <v:path gradientshapeok="f"/>
          <o:lock v:ext="edit" selection="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228D0" w14:textId="24708A10" w:rsidR="00A432CD" w:rsidRDefault="007E7D20" w:rsidP="00B72444">
    <w:pPr>
      <w:pStyle w:val="Header"/>
    </w:pPr>
    <w:r>
      <w:t>EC-76/Doc. 6(1)</w:t>
    </w:r>
    <w:r w:rsidR="00A432CD" w:rsidRPr="00C2459D">
      <w:t xml:space="preserve">, </w:t>
    </w:r>
    <w:r w:rsidR="00942435">
      <w:t>VERSIÓN</w:t>
    </w:r>
    <w:r w:rsidR="00A432CD" w:rsidRPr="00C2459D">
      <w:t xml:space="preserve"> 1, p. </w:t>
    </w:r>
    <w:r w:rsidR="00A432CD" w:rsidRPr="00C2459D">
      <w:rPr>
        <w:rStyle w:val="PageNumber"/>
      </w:rPr>
      <w:fldChar w:fldCharType="begin"/>
    </w:r>
    <w:r w:rsidR="00A432CD" w:rsidRPr="00C2459D">
      <w:rPr>
        <w:rStyle w:val="PageNumber"/>
      </w:rPr>
      <w:instrText xml:space="preserve"> PAGE </w:instrText>
    </w:r>
    <w:r w:rsidR="00A432CD" w:rsidRPr="00C2459D">
      <w:rPr>
        <w:rStyle w:val="PageNumber"/>
      </w:rPr>
      <w:fldChar w:fldCharType="separate"/>
    </w:r>
    <w:r w:rsidR="00A432CD">
      <w:rPr>
        <w:rStyle w:val="PageNumber"/>
        <w:noProof/>
      </w:rPr>
      <w:t>6</w:t>
    </w:r>
    <w:r w:rsidR="00A432CD" w:rsidRPr="00C2459D">
      <w:rPr>
        <w:rStyle w:val="PageNumber"/>
      </w:rPr>
      <w:fldChar w:fldCharType="end"/>
    </w:r>
    <w:r w:rsidR="00281029">
      <w:pict w14:anchorId="1EDBE2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alt="" style="position:absolute;left:0;text-align:left;margin-left:0;margin-top:0;width:50pt;height:50pt;z-index:251661312;visibility:hidden;mso-wrap-edited:f;mso-width-percent:0;mso-height-percent:0;mso-position-horizontal-relative:text;mso-position-vertical-relative:text;mso-width-percent:0;mso-height-percent:0">
          <v:path gradientshapeok="f"/>
          <o:lock v:ext="edit" selection="t"/>
        </v:shape>
      </w:pict>
    </w:r>
    <w:r w:rsidR="00281029">
      <w:pict w14:anchorId="748384B8">
        <v:shape id="_x0000_s1028" type="#_x0000_t75" alt="" style="position:absolute;left:0;text-align:left;margin-left:0;margin-top:0;width:50pt;height:50pt;z-index:251662336;visibility:hidden;mso-wrap-edited:f;mso-width-percent:0;mso-height-percent:0;mso-position-horizontal-relative:text;mso-position-vertical-relative:text;mso-width-percent:0;mso-height-percent:0">
          <v:path gradientshapeok="f"/>
          <o:lock v:ext="edit" selection="t"/>
        </v:shape>
      </w:pict>
    </w:r>
    <w:r w:rsidR="00281029">
      <w:pict w14:anchorId="74876E04">
        <v:shape id="_x0000_s1050" type="#_x0000_t75" style="position:absolute;left:0;text-align:left;margin-left:0;margin-top:0;width:50pt;height:50pt;z-index:251657216;visibility:hidden;mso-position-horizontal-relative:text;mso-position-vertical-relative:text">
          <v:path gradientshapeok="f"/>
          <o:lock v:ext="edit" selection="t"/>
        </v:shape>
      </w:pict>
    </w:r>
    <w:r w:rsidR="00281029">
      <w:pict w14:anchorId="0A94944E">
        <v:shape id="_x0000_s1049" type="#_x0000_t75" style="position:absolute;left:0;text-align:left;margin-left:0;margin-top:0;width:50pt;height:50pt;z-index:251658240;visibility:hidden;mso-position-horizontal-relative:text;mso-position-vertical-relative:text">
          <v:path gradientshapeok="f"/>
          <o:lock v:ext="edit" selection="t"/>
        </v:shape>
      </w:pict>
    </w:r>
    <w:r w:rsidR="00281029">
      <w:pict w14:anchorId="010A29C4">
        <v:shape id="_x0000_s1058" type="#_x0000_t75" style="position:absolute;left:0;text-align:left;margin-left:0;margin-top:0;width:50pt;height:50pt;z-index:251651072;visibility:hidden;mso-position-horizontal-relative:text;mso-position-vertical-relative:text">
          <v:path gradientshapeok="f"/>
          <o:lock v:ext="edit" selection="t"/>
        </v:shape>
      </w:pict>
    </w:r>
    <w:r w:rsidR="00281029">
      <w:pict w14:anchorId="1D892059">
        <v:shape id="_x0000_s1057" type="#_x0000_t75" style="position:absolute;left:0;text-align:left;margin-left:0;margin-top:0;width:50pt;height:50pt;z-index:251652096;visibility:hidden;mso-position-horizontal-relative:text;mso-position-vertical-relative:text">
          <v:path gradientshapeok="f"/>
          <o:lock v:ext="edit" selection="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C623C" w14:textId="6F1C11DE" w:rsidR="00140739" w:rsidRDefault="00281029" w:rsidP="00A261FB">
    <w:pPr>
      <w:pStyle w:val="Header"/>
      <w:spacing w:after="0"/>
    </w:pPr>
    <w:r>
      <w:rPr>
        <w:noProof/>
      </w:rPr>
      <w:pict w14:anchorId="1FB6E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0;margin-top:0;width:50pt;height:50pt;z-index:251663360;visibility:hidden;mso-wrap-edited:f;mso-width-percent:0;mso-height-percent:0;mso-width-percent:0;mso-height-percent:0">
          <v:path gradientshapeok="f"/>
          <o:lock v:ext="edit" selection="t"/>
        </v:shape>
      </w:pict>
    </w:r>
    <w:r>
      <w:pict w14:anchorId="47647930">
        <v:shape id="_x0000_s1044" type="#_x0000_t75" style="position:absolute;left:0;text-align:left;margin-left:0;margin-top:0;width:50pt;height:50pt;z-index:251659264;visibility:hidden">
          <v:path gradientshapeok="f"/>
          <o:lock v:ext="edit" selection="t"/>
        </v:shape>
      </w:pict>
    </w:r>
    <w:r>
      <w:pict w14:anchorId="7489FF00">
        <v:shape id="_x0000_s1043" type="#_x0000_t75" style="position:absolute;left:0;text-align:left;margin-left:0;margin-top:0;width:50pt;height:50pt;z-index:251660288;visibility:hidden">
          <v:path gradientshapeok="f"/>
          <o:lock v:ext="edit" selection="t"/>
        </v:shape>
      </w:pict>
    </w:r>
    <w:r>
      <w:pict w14:anchorId="6D0897A9">
        <v:shape id="_x0000_s1056" type="#_x0000_t75" style="position:absolute;left:0;text-align:left;margin-left:0;margin-top:0;width:50pt;height:50pt;z-index:251653120;visibility:hidden">
          <v:path gradientshapeok="f"/>
          <o:lock v:ext="edit" selection="t"/>
        </v:shape>
      </w:pict>
    </w:r>
    <w:r>
      <w:pict w14:anchorId="438D417C">
        <v:shape id="_x0000_s1055" type="#_x0000_t75" style="position:absolute;left:0;text-align:left;margin-left:0;margin-top:0;width:50pt;height:50pt;z-index:251654144;visibility:hidden">
          <v:path gradientshapeok="f"/>
          <o:lock v:ext="edit" selection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51164"/>
    <w:multiLevelType w:val="hybridMultilevel"/>
    <w:tmpl w:val="27B0D668"/>
    <w:lvl w:ilvl="0" w:tplc="4CB8A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D6D6A"/>
    <w:multiLevelType w:val="hybridMultilevel"/>
    <w:tmpl w:val="130E72D4"/>
    <w:lvl w:ilvl="0" w:tplc="22E4DAB6">
      <w:start w:val="1"/>
      <w:numFmt w:val="decimal"/>
      <w:lvlText w:val="(%1)"/>
      <w:lvlJc w:val="left"/>
      <w:pPr>
        <w:ind w:left="74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86F77"/>
    <w:multiLevelType w:val="hybridMultilevel"/>
    <w:tmpl w:val="423C8D18"/>
    <w:lvl w:ilvl="0" w:tplc="64EC5124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20"/>
    <w:rsid w:val="00002C2F"/>
    <w:rsid w:val="00005301"/>
    <w:rsid w:val="0000720E"/>
    <w:rsid w:val="000128FB"/>
    <w:rsid w:val="000133EE"/>
    <w:rsid w:val="000142D9"/>
    <w:rsid w:val="000206A8"/>
    <w:rsid w:val="00021CB2"/>
    <w:rsid w:val="00023394"/>
    <w:rsid w:val="00025890"/>
    <w:rsid w:val="00026B11"/>
    <w:rsid w:val="00027205"/>
    <w:rsid w:val="0003137A"/>
    <w:rsid w:val="00032257"/>
    <w:rsid w:val="000325A4"/>
    <w:rsid w:val="00033B6B"/>
    <w:rsid w:val="00033E27"/>
    <w:rsid w:val="00041171"/>
    <w:rsid w:val="00041727"/>
    <w:rsid w:val="0004226F"/>
    <w:rsid w:val="00042D5A"/>
    <w:rsid w:val="000441C8"/>
    <w:rsid w:val="0004761D"/>
    <w:rsid w:val="00050F8E"/>
    <w:rsid w:val="000518BB"/>
    <w:rsid w:val="00056FD4"/>
    <w:rsid w:val="000573AD"/>
    <w:rsid w:val="0006123B"/>
    <w:rsid w:val="00062BE6"/>
    <w:rsid w:val="00062F41"/>
    <w:rsid w:val="000641D1"/>
    <w:rsid w:val="00064F6B"/>
    <w:rsid w:val="0006528F"/>
    <w:rsid w:val="0006553F"/>
    <w:rsid w:val="00065DDD"/>
    <w:rsid w:val="000672BE"/>
    <w:rsid w:val="00072F17"/>
    <w:rsid w:val="000731AA"/>
    <w:rsid w:val="000736FA"/>
    <w:rsid w:val="000806D8"/>
    <w:rsid w:val="00080A40"/>
    <w:rsid w:val="00082C80"/>
    <w:rsid w:val="00083847"/>
    <w:rsid w:val="00083C36"/>
    <w:rsid w:val="00084D58"/>
    <w:rsid w:val="000874F2"/>
    <w:rsid w:val="0008789A"/>
    <w:rsid w:val="00087D36"/>
    <w:rsid w:val="00090645"/>
    <w:rsid w:val="00092CAE"/>
    <w:rsid w:val="00093C51"/>
    <w:rsid w:val="00093CEF"/>
    <w:rsid w:val="00095E48"/>
    <w:rsid w:val="000A1C8B"/>
    <w:rsid w:val="000A487A"/>
    <w:rsid w:val="000A4F1C"/>
    <w:rsid w:val="000A69BF"/>
    <w:rsid w:val="000A76F6"/>
    <w:rsid w:val="000A7AA3"/>
    <w:rsid w:val="000B0B26"/>
    <w:rsid w:val="000B1C42"/>
    <w:rsid w:val="000B58EE"/>
    <w:rsid w:val="000B601B"/>
    <w:rsid w:val="000C225A"/>
    <w:rsid w:val="000C6781"/>
    <w:rsid w:val="000D0254"/>
    <w:rsid w:val="000D0753"/>
    <w:rsid w:val="000D2CBE"/>
    <w:rsid w:val="000E2CEC"/>
    <w:rsid w:val="000E3B07"/>
    <w:rsid w:val="000F21DB"/>
    <w:rsid w:val="000F2E57"/>
    <w:rsid w:val="000F5566"/>
    <w:rsid w:val="000F5E49"/>
    <w:rsid w:val="000F63AE"/>
    <w:rsid w:val="000F730A"/>
    <w:rsid w:val="000F7A87"/>
    <w:rsid w:val="0010221A"/>
    <w:rsid w:val="00102EAE"/>
    <w:rsid w:val="001047DC"/>
    <w:rsid w:val="00105D2E"/>
    <w:rsid w:val="00107C33"/>
    <w:rsid w:val="00111BFD"/>
    <w:rsid w:val="00112608"/>
    <w:rsid w:val="001127F6"/>
    <w:rsid w:val="00112F7D"/>
    <w:rsid w:val="0011498B"/>
    <w:rsid w:val="00115341"/>
    <w:rsid w:val="00115952"/>
    <w:rsid w:val="00120147"/>
    <w:rsid w:val="0012074A"/>
    <w:rsid w:val="00123140"/>
    <w:rsid w:val="00123D94"/>
    <w:rsid w:val="001304B2"/>
    <w:rsid w:val="00130BBC"/>
    <w:rsid w:val="00133D13"/>
    <w:rsid w:val="001368D9"/>
    <w:rsid w:val="00140739"/>
    <w:rsid w:val="001462B5"/>
    <w:rsid w:val="0014661D"/>
    <w:rsid w:val="00150DBD"/>
    <w:rsid w:val="00151E84"/>
    <w:rsid w:val="00152A70"/>
    <w:rsid w:val="00152A93"/>
    <w:rsid w:val="00153A8A"/>
    <w:rsid w:val="00154EF7"/>
    <w:rsid w:val="00156741"/>
    <w:rsid w:val="00156F9B"/>
    <w:rsid w:val="001608B4"/>
    <w:rsid w:val="00163BA3"/>
    <w:rsid w:val="00166B31"/>
    <w:rsid w:val="00167D54"/>
    <w:rsid w:val="00171F6D"/>
    <w:rsid w:val="001728EC"/>
    <w:rsid w:val="001749F3"/>
    <w:rsid w:val="00176AB5"/>
    <w:rsid w:val="00180291"/>
    <w:rsid w:val="00180771"/>
    <w:rsid w:val="00181A5D"/>
    <w:rsid w:val="00183BA3"/>
    <w:rsid w:val="00184308"/>
    <w:rsid w:val="00190854"/>
    <w:rsid w:val="001930A3"/>
    <w:rsid w:val="00193172"/>
    <w:rsid w:val="00193444"/>
    <w:rsid w:val="00196EB8"/>
    <w:rsid w:val="001A25F0"/>
    <w:rsid w:val="001A341E"/>
    <w:rsid w:val="001A3E30"/>
    <w:rsid w:val="001A424C"/>
    <w:rsid w:val="001A4CF1"/>
    <w:rsid w:val="001A5D8B"/>
    <w:rsid w:val="001B0EA6"/>
    <w:rsid w:val="001B1CDF"/>
    <w:rsid w:val="001B2496"/>
    <w:rsid w:val="001B28E6"/>
    <w:rsid w:val="001B2EC4"/>
    <w:rsid w:val="001B56F4"/>
    <w:rsid w:val="001C0F2F"/>
    <w:rsid w:val="001C2507"/>
    <w:rsid w:val="001C5462"/>
    <w:rsid w:val="001D265C"/>
    <w:rsid w:val="001D3062"/>
    <w:rsid w:val="001D3CFB"/>
    <w:rsid w:val="001D492D"/>
    <w:rsid w:val="001D4A1B"/>
    <w:rsid w:val="001D559B"/>
    <w:rsid w:val="001D6302"/>
    <w:rsid w:val="001D70C1"/>
    <w:rsid w:val="001E138F"/>
    <w:rsid w:val="001E2297"/>
    <w:rsid w:val="001E296D"/>
    <w:rsid w:val="001E2C22"/>
    <w:rsid w:val="001E71B3"/>
    <w:rsid w:val="001E740C"/>
    <w:rsid w:val="001E7DD0"/>
    <w:rsid w:val="001F1BDA"/>
    <w:rsid w:val="001F29C0"/>
    <w:rsid w:val="001F4A7D"/>
    <w:rsid w:val="001F5143"/>
    <w:rsid w:val="0020095E"/>
    <w:rsid w:val="00202F95"/>
    <w:rsid w:val="00210BFE"/>
    <w:rsid w:val="00210D30"/>
    <w:rsid w:val="00213B06"/>
    <w:rsid w:val="0021472A"/>
    <w:rsid w:val="002204FD"/>
    <w:rsid w:val="00221020"/>
    <w:rsid w:val="00227029"/>
    <w:rsid w:val="002308B5"/>
    <w:rsid w:val="00233C0B"/>
    <w:rsid w:val="00234A34"/>
    <w:rsid w:val="00237223"/>
    <w:rsid w:val="00241381"/>
    <w:rsid w:val="00241C82"/>
    <w:rsid w:val="00246B56"/>
    <w:rsid w:val="00247C15"/>
    <w:rsid w:val="00250846"/>
    <w:rsid w:val="00252275"/>
    <w:rsid w:val="0025255D"/>
    <w:rsid w:val="00252C11"/>
    <w:rsid w:val="00252EAE"/>
    <w:rsid w:val="00254A06"/>
    <w:rsid w:val="00255EE3"/>
    <w:rsid w:val="00256B3D"/>
    <w:rsid w:val="002630B4"/>
    <w:rsid w:val="0026743C"/>
    <w:rsid w:val="00270480"/>
    <w:rsid w:val="00270E9C"/>
    <w:rsid w:val="00271AE4"/>
    <w:rsid w:val="00272EB5"/>
    <w:rsid w:val="002752B8"/>
    <w:rsid w:val="002759C2"/>
    <w:rsid w:val="002779AF"/>
    <w:rsid w:val="002803A2"/>
    <w:rsid w:val="0028099C"/>
    <w:rsid w:val="00281029"/>
    <w:rsid w:val="002823D8"/>
    <w:rsid w:val="002836E7"/>
    <w:rsid w:val="00283E72"/>
    <w:rsid w:val="0028531A"/>
    <w:rsid w:val="00285446"/>
    <w:rsid w:val="00290082"/>
    <w:rsid w:val="00290B20"/>
    <w:rsid w:val="00292B5F"/>
    <w:rsid w:val="00293D95"/>
    <w:rsid w:val="00295593"/>
    <w:rsid w:val="002A354F"/>
    <w:rsid w:val="002A386C"/>
    <w:rsid w:val="002B09DF"/>
    <w:rsid w:val="002B23F2"/>
    <w:rsid w:val="002B247F"/>
    <w:rsid w:val="002B4848"/>
    <w:rsid w:val="002B4ECA"/>
    <w:rsid w:val="002B507E"/>
    <w:rsid w:val="002B540D"/>
    <w:rsid w:val="002B7A7E"/>
    <w:rsid w:val="002C30BC"/>
    <w:rsid w:val="002C5965"/>
    <w:rsid w:val="002C5E15"/>
    <w:rsid w:val="002C5F27"/>
    <w:rsid w:val="002C7A88"/>
    <w:rsid w:val="002C7AB9"/>
    <w:rsid w:val="002D0B52"/>
    <w:rsid w:val="002D232B"/>
    <w:rsid w:val="002D2759"/>
    <w:rsid w:val="002D5E00"/>
    <w:rsid w:val="002D6DAC"/>
    <w:rsid w:val="002E0D07"/>
    <w:rsid w:val="002E231D"/>
    <w:rsid w:val="002E261D"/>
    <w:rsid w:val="002E3FAD"/>
    <w:rsid w:val="002E4E16"/>
    <w:rsid w:val="002E5473"/>
    <w:rsid w:val="002E7241"/>
    <w:rsid w:val="002F0108"/>
    <w:rsid w:val="002F458C"/>
    <w:rsid w:val="002F569A"/>
    <w:rsid w:val="002F6DAC"/>
    <w:rsid w:val="00301E8C"/>
    <w:rsid w:val="00304117"/>
    <w:rsid w:val="00305584"/>
    <w:rsid w:val="00307DDD"/>
    <w:rsid w:val="00313EE6"/>
    <w:rsid w:val="003143C9"/>
    <w:rsid w:val="003145D3"/>
    <w:rsid w:val="003145FC"/>
    <w:rsid w:val="003146E9"/>
    <w:rsid w:val="00314D5D"/>
    <w:rsid w:val="00315E9F"/>
    <w:rsid w:val="00317C87"/>
    <w:rsid w:val="00320009"/>
    <w:rsid w:val="00321F68"/>
    <w:rsid w:val="00323F41"/>
    <w:rsid w:val="0032424A"/>
    <w:rsid w:val="0032451C"/>
    <w:rsid w:val="003245D3"/>
    <w:rsid w:val="00324CEC"/>
    <w:rsid w:val="00325D27"/>
    <w:rsid w:val="0032671E"/>
    <w:rsid w:val="003268DB"/>
    <w:rsid w:val="00330AA3"/>
    <w:rsid w:val="00331584"/>
    <w:rsid w:val="00331964"/>
    <w:rsid w:val="0033200E"/>
    <w:rsid w:val="00332496"/>
    <w:rsid w:val="00332ACE"/>
    <w:rsid w:val="00334987"/>
    <w:rsid w:val="00337178"/>
    <w:rsid w:val="00337A8D"/>
    <w:rsid w:val="00340604"/>
    <w:rsid w:val="00340C69"/>
    <w:rsid w:val="00341391"/>
    <w:rsid w:val="0034231B"/>
    <w:rsid w:val="00342918"/>
    <w:rsid w:val="00342E34"/>
    <w:rsid w:val="00345133"/>
    <w:rsid w:val="003453E7"/>
    <w:rsid w:val="0034682F"/>
    <w:rsid w:val="003522BC"/>
    <w:rsid w:val="00353A7A"/>
    <w:rsid w:val="00354F03"/>
    <w:rsid w:val="00362815"/>
    <w:rsid w:val="003659F4"/>
    <w:rsid w:val="00371CF1"/>
    <w:rsid w:val="0037222D"/>
    <w:rsid w:val="00373128"/>
    <w:rsid w:val="003734E2"/>
    <w:rsid w:val="00373853"/>
    <w:rsid w:val="003750C1"/>
    <w:rsid w:val="00375A05"/>
    <w:rsid w:val="00376786"/>
    <w:rsid w:val="0038051E"/>
    <w:rsid w:val="00380AF7"/>
    <w:rsid w:val="003841FE"/>
    <w:rsid w:val="00391BB0"/>
    <w:rsid w:val="00393A5E"/>
    <w:rsid w:val="003946AB"/>
    <w:rsid w:val="00394A05"/>
    <w:rsid w:val="00397770"/>
    <w:rsid w:val="00397880"/>
    <w:rsid w:val="003A5101"/>
    <w:rsid w:val="003A6283"/>
    <w:rsid w:val="003A645A"/>
    <w:rsid w:val="003A7016"/>
    <w:rsid w:val="003B0C08"/>
    <w:rsid w:val="003B3C42"/>
    <w:rsid w:val="003C06B3"/>
    <w:rsid w:val="003C17A5"/>
    <w:rsid w:val="003C1843"/>
    <w:rsid w:val="003C357E"/>
    <w:rsid w:val="003C3E9A"/>
    <w:rsid w:val="003C787E"/>
    <w:rsid w:val="003D0133"/>
    <w:rsid w:val="003D1552"/>
    <w:rsid w:val="003D4EB9"/>
    <w:rsid w:val="003E381F"/>
    <w:rsid w:val="003E4046"/>
    <w:rsid w:val="003E5442"/>
    <w:rsid w:val="003F003A"/>
    <w:rsid w:val="003F114F"/>
    <w:rsid w:val="003F125B"/>
    <w:rsid w:val="003F22F1"/>
    <w:rsid w:val="003F2E89"/>
    <w:rsid w:val="003F7B3F"/>
    <w:rsid w:val="00401E11"/>
    <w:rsid w:val="00402917"/>
    <w:rsid w:val="0040520F"/>
    <w:rsid w:val="004058AD"/>
    <w:rsid w:val="00406915"/>
    <w:rsid w:val="00407291"/>
    <w:rsid w:val="004101D4"/>
    <w:rsid w:val="0041078D"/>
    <w:rsid w:val="004117E7"/>
    <w:rsid w:val="00416F97"/>
    <w:rsid w:val="00421975"/>
    <w:rsid w:val="00422E13"/>
    <w:rsid w:val="004245B4"/>
    <w:rsid w:val="00425173"/>
    <w:rsid w:val="0043039B"/>
    <w:rsid w:val="00435297"/>
    <w:rsid w:val="00435BEF"/>
    <w:rsid w:val="00436197"/>
    <w:rsid w:val="00436F58"/>
    <w:rsid w:val="00440E06"/>
    <w:rsid w:val="004423FE"/>
    <w:rsid w:val="00443188"/>
    <w:rsid w:val="00445C35"/>
    <w:rsid w:val="00446EA9"/>
    <w:rsid w:val="00450B6B"/>
    <w:rsid w:val="00453250"/>
    <w:rsid w:val="004535B2"/>
    <w:rsid w:val="00454B41"/>
    <w:rsid w:val="00455436"/>
    <w:rsid w:val="004559C7"/>
    <w:rsid w:val="0045663A"/>
    <w:rsid w:val="0046344E"/>
    <w:rsid w:val="004644AD"/>
    <w:rsid w:val="004667E7"/>
    <w:rsid w:val="004672CF"/>
    <w:rsid w:val="00470DEF"/>
    <w:rsid w:val="004716A1"/>
    <w:rsid w:val="00471CF8"/>
    <w:rsid w:val="00473275"/>
    <w:rsid w:val="0047556C"/>
    <w:rsid w:val="00475797"/>
    <w:rsid w:val="00476D0A"/>
    <w:rsid w:val="00480B3E"/>
    <w:rsid w:val="00487A45"/>
    <w:rsid w:val="00490A19"/>
    <w:rsid w:val="00491024"/>
    <w:rsid w:val="0049253B"/>
    <w:rsid w:val="00496729"/>
    <w:rsid w:val="004A140B"/>
    <w:rsid w:val="004A19D3"/>
    <w:rsid w:val="004A4070"/>
    <w:rsid w:val="004A4B47"/>
    <w:rsid w:val="004A7EDD"/>
    <w:rsid w:val="004B0EC9"/>
    <w:rsid w:val="004B28DC"/>
    <w:rsid w:val="004B58A1"/>
    <w:rsid w:val="004B7BAA"/>
    <w:rsid w:val="004C2DF7"/>
    <w:rsid w:val="004C4E0B"/>
    <w:rsid w:val="004C5AD5"/>
    <w:rsid w:val="004D248F"/>
    <w:rsid w:val="004D2600"/>
    <w:rsid w:val="004D497E"/>
    <w:rsid w:val="004D6FCD"/>
    <w:rsid w:val="004E23D3"/>
    <w:rsid w:val="004E45BE"/>
    <w:rsid w:val="004E4809"/>
    <w:rsid w:val="004E4CC3"/>
    <w:rsid w:val="004E5985"/>
    <w:rsid w:val="004E5E4C"/>
    <w:rsid w:val="004E6352"/>
    <w:rsid w:val="004E6460"/>
    <w:rsid w:val="004E6EA5"/>
    <w:rsid w:val="004E7A2D"/>
    <w:rsid w:val="004F31AE"/>
    <w:rsid w:val="004F6B46"/>
    <w:rsid w:val="0050043E"/>
    <w:rsid w:val="0050063A"/>
    <w:rsid w:val="00501520"/>
    <w:rsid w:val="00503B46"/>
    <w:rsid w:val="0050425E"/>
    <w:rsid w:val="00511999"/>
    <w:rsid w:val="005145D6"/>
    <w:rsid w:val="005168FB"/>
    <w:rsid w:val="0051755A"/>
    <w:rsid w:val="00520036"/>
    <w:rsid w:val="00521EA5"/>
    <w:rsid w:val="00525B80"/>
    <w:rsid w:val="0053098F"/>
    <w:rsid w:val="00533CE6"/>
    <w:rsid w:val="00533FEE"/>
    <w:rsid w:val="00536B2E"/>
    <w:rsid w:val="00537012"/>
    <w:rsid w:val="005427B0"/>
    <w:rsid w:val="005456C1"/>
    <w:rsid w:val="00545F6B"/>
    <w:rsid w:val="00546D8E"/>
    <w:rsid w:val="0055151F"/>
    <w:rsid w:val="00552A37"/>
    <w:rsid w:val="00553738"/>
    <w:rsid w:val="00553F7E"/>
    <w:rsid w:val="00554C34"/>
    <w:rsid w:val="005574CF"/>
    <w:rsid w:val="005636CA"/>
    <w:rsid w:val="00563D88"/>
    <w:rsid w:val="00565522"/>
    <w:rsid w:val="0056646F"/>
    <w:rsid w:val="005706CC"/>
    <w:rsid w:val="00570B25"/>
    <w:rsid w:val="00571930"/>
    <w:rsid w:val="00571AE1"/>
    <w:rsid w:val="00571B5C"/>
    <w:rsid w:val="00573D5C"/>
    <w:rsid w:val="00574139"/>
    <w:rsid w:val="00581B28"/>
    <w:rsid w:val="005830CE"/>
    <w:rsid w:val="00583D61"/>
    <w:rsid w:val="005850A0"/>
    <w:rsid w:val="005859C2"/>
    <w:rsid w:val="00586924"/>
    <w:rsid w:val="00590FCF"/>
    <w:rsid w:val="00592267"/>
    <w:rsid w:val="0059421F"/>
    <w:rsid w:val="0059522D"/>
    <w:rsid w:val="005954E0"/>
    <w:rsid w:val="00596EA1"/>
    <w:rsid w:val="005A0D40"/>
    <w:rsid w:val="005A136D"/>
    <w:rsid w:val="005A417C"/>
    <w:rsid w:val="005A5F78"/>
    <w:rsid w:val="005A60F4"/>
    <w:rsid w:val="005A65EF"/>
    <w:rsid w:val="005B0AE2"/>
    <w:rsid w:val="005B1F2C"/>
    <w:rsid w:val="005B344F"/>
    <w:rsid w:val="005B4147"/>
    <w:rsid w:val="005B5F3C"/>
    <w:rsid w:val="005C41F2"/>
    <w:rsid w:val="005D01CA"/>
    <w:rsid w:val="005D03D9"/>
    <w:rsid w:val="005D1EE8"/>
    <w:rsid w:val="005D2648"/>
    <w:rsid w:val="005D2B0F"/>
    <w:rsid w:val="005D32AB"/>
    <w:rsid w:val="005D3806"/>
    <w:rsid w:val="005D56AE"/>
    <w:rsid w:val="005D666D"/>
    <w:rsid w:val="005D79B4"/>
    <w:rsid w:val="005E3A59"/>
    <w:rsid w:val="005E4137"/>
    <w:rsid w:val="005E458E"/>
    <w:rsid w:val="005E52AD"/>
    <w:rsid w:val="005E73BF"/>
    <w:rsid w:val="005F0CCC"/>
    <w:rsid w:val="005F50DD"/>
    <w:rsid w:val="00601EDC"/>
    <w:rsid w:val="006030F0"/>
    <w:rsid w:val="00604802"/>
    <w:rsid w:val="00604D38"/>
    <w:rsid w:val="00610FF4"/>
    <w:rsid w:val="006112D3"/>
    <w:rsid w:val="00615AB0"/>
    <w:rsid w:val="00616247"/>
    <w:rsid w:val="0061778C"/>
    <w:rsid w:val="006213CD"/>
    <w:rsid w:val="00624FDA"/>
    <w:rsid w:val="0063375A"/>
    <w:rsid w:val="00634137"/>
    <w:rsid w:val="00634FFE"/>
    <w:rsid w:val="00636B90"/>
    <w:rsid w:val="00637734"/>
    <w:rsid w:val="00645DE3"/>
    <w:rsid w:val="006471A2"/>
    <w:rsid w:val="00647370"/>
    <w:rsid w:val="0064738B"/>
    <w:rsid w:val="006476BA"/>
    <w:rsid w:val="00647E08"/>
    <w:rsid w:val="006508EA"/>
    <w:rsid w:val="00654EBE"/>
    <w:rsid w:val="00655238"/>
    <w:rsid w:val="00657F2E"/>
    <w:rsid w:val="00665B83"/>
    <w:rsid w:val="00667E86"/>
    <w:rsid w:val="00671F1B"/>
    <w:rsid w:val="00674006"/>
    <w:rsid w:val="00674240"/>
    <w:rsid w:val="00681CA7"/>
    <w:rsid w:val="0068392D"/>
    <w:rsid w:val="00684A42"/>
    <w:rsid w:val="0069670C"/>
    <w:rsid w:val="0069681C"/>
    <w:rsid w:val="00697DB5"/>
    <w:rsid w:val="006A1B33"/>
    <w:rsid w:val="006A1FF5"/>
    <w:rsid w:val="006A3FBF"/>
    <w:rsid w:val="006A492A"/>
    <w:rsid w:val="006A5097"/>
    <w:rsid w:val="006A5445"/>
    <w:rsid w:val="006A5A1D"/>
    <w:rsid w:val="006A6373"/>
    <w:rsid w:val="006A63DC"/>
    <w:rsid w:val="006A6904"/>
    <w:rsid w:val="006A7AD2"/>
    <w:rsid w:val="006A7EC9"/>
    <w:rsid w:val="006B0294"/>
    <w:rsid w:val="006B5C72"/>
    <w:rsid w:val="006B65FE"/>
    <w:rsid w:val="006B7C5A"/>
    <w:rsid w:val="006C11FE"/>
    <w:rsid w:val="006C289D"/>
    <w:rsid w:val="006D0310"/>
    <w:rsid w:val="006D0536"/>
    <w:rsid w:val="006D2009"/>
    <w:rsid w:val="006D5576"/>
    <w:rsid w:val="006E1FCA"/>
    <w:rsid w:val="006E663F"/>
    <w:rsid w:val="006E739C"/>
    <w:rsid w:val="006E766D"/>
    <w:rsid w:val="006F3078"/>
    <w:rsid w:val="006F4B29"/>
    <w:rsid w:val="006F6CE9"/>
    <w:rsid w:val="00700FDB"/>
    <w:rsid w:val="007021DE"/>
    <w:rsid w:val="0070224A"/>
    <w:rsid w:val="0070346E"/>
    <w:rsid w:val="00704695"/>
    <w:rsid w:val="0070517C"/>
    <w:rsid w:val="00705C9F"/>
    <w:rsid w:val="00706617"/>
    <w:rsid w:val="00707C78"/>
    <w:rsid w:val="00710DE9"/>
    <w:rsid w:val="00716951"/>
    <w:rsid w:val="00720675"/>
    <w:rsid w:val="00720F6B"/>
    <w:rsid w:val="00730ADA"/>
    <w:rsid w:val="00732C37"/>
    <w:rsid w:val="00735A22"/>
    <w:rsid w:val="00735D9E"/>
    <w:rsid w:val="00737989"/>
    <w:rsid w:val="00745A09"/>
    <w:rsid w:val="00751EAF"/>
    <w:rsid w:val="007543D8"/>
    <w:rsid w:val="00754CF7"/>
    <w:rsid w:val="00754D03"/>
    <w:rsid w:val="00757B0D"/>
    <w:rsid w:val="00761320"/>
    <w:rsid w:val="00762A9F"/>
    <w:rsid w:val="007651B1"/>
    <w:rsid w:val="00767BA1"/>
    <w:rsid w:val="00767CE1"/>
    <w:rsid w:val="00771A68"/>
    <w:rsid w:val="007744D2"/>
    <w:rsid w:val="007775C5"/>
    <w:rsid w:val="00780EB8"/>
    <w:rsid w:val="00781BB9"/>
    <w:rsid w:val="007858A8"/>
    <w:rsid w:val="00786136"/>
    <w:rsid w:val="00791E5D"/>
    <w:rsid w:val="007940EB"/>
    <w:rsid w:val="00794A53"/>
    <w:rsid w:val="007974BE"/>
    <w:rsid w:val="007A29A1"/>
    <w:rsid w:val="007B05CF"/>
    <w:rsid w:val="007B0FEC"/>
    <w:rsid w:val="007B32AF"/>
    <w:rsid w:val="007C098D"/>
    <w:rsid w:val="007C212A"/>
    <w:rsid w:val="007C26AF"/>
    <w:rsid w:val="007C2A7F"/>
    <w:rsid w:val="007C2C2A"/>
    <w:rsid w:val="007C3522"/>
    <w:rsid w:val="007C3C00"/>
    <w:rsid w:val="007C5B62"/>
    <w:rsid w:val="007C7F8A"/>
    <w:rsid w:val="007D1DC3"/>
    <w:rsid w:val="007D39B1"/>
    <w:rsid w:val="007D5B3C"/>
    <w:rsid w:val="007D7AA2"/>
    <w:rsid w:val="007E10E6"/>
    <w:rsid w:val="007E167B"/>
    <w:rsid w:val="007E3267"/>
    <w:rsid w:val="007E7D20"/>
    <w:rsid w:val="007E7D21"/>
    <w:rsid w:val="007E7DBD"/>
    <w:rsid w:val="007F03D6"/>
    <w:rsid w:val="007F41C8"/>
    <w:rsid w:val="007F482F"/>
    <w:rsid w:val="007F597F"/>
    <w:rsid w:val="007F6833"/>
    <w:rsid w:val="007F7C94"/>
    <w:rsid w:val="0080398D"/>
    <w:rsid w:val="00803AF0"/>
    <w:rsid w:val="008044AB"/>
    <w:rsid w:val="00804C31"/>
    <w:rsid w:val="00805174"/>
    <w:rsid w:val="00806385"/>
    <w:rsid w:val="00807CC5"/>
    <w:rsid w:val="00807ED7"/>
    <w:rsid w:val="00811458"/>
    <w:rsid w:val="00814CC6"/>
    <w:rsid w:val="00815DC7"/>
    <w:rsid w:val="008169F2"/>
    <w:rsid w:val="0082224C"/>
    <w:rsid w:val="00824F8A"/>
    <w:rsid w:val="00826D53"/>
    <w:rsid w:val="008273AA"/>
    <w:rsid w:val="00830DFC"/>
    <w:rsid w:val="00831751"/>
    <w:rsid w:val="008321A8"/>
    <w:rsid w:val="0083234D"/>
    <w:rsid w:val="0083313D"/>
    <w:rsid w:val="00833369"/>
    <w:rsid w:val="008348F3"/>
    <w:rsid w:val="00834C52"/>
    <w:rsid w:val="00835B42"/>
    <w:rsid w:val="008374DC"/>
    <w:rsid w:val="00842A4E"/>
    <w:rsid w:val="00842D7C"/>
    <w:rsid w:val="00844A6E"/>
    <w:rsid w:val="008452E3"/>
    <w:rsid w:val="00847D99"/>
    <w:rsid w:val="0085038E"/>
    <w:rsid w:val="0085230A"/>
    <w:rsid w:val="00853165"/>
    <w:rsid w:val="00854152"/>
    <w:rsid w:val="00855757"/>
    <w:rsid w:val="00860B9A"/>
    <w:rsid w:val="00861891"/>
    <w:rsid w:val="00861C1D"/>
    <w:rsid w:val="00861EF2"/>
    <w:rsid w:val="0086271D"/>
    <w:rsid w:val="0086420B"/>
    <w:rsid w:val="00864572"/>
    <w:rsid w:val="00864DBF"/>
    <w:rsid w:val="00865AE2"/>
    <w:rsid w:val="008663C8"/>
    <w:rsid w:val="00871246"/>
    <w:rsid w:val="00873D21"/>
    <w:rsid w:val="008779C7"/>
    <w:rsid w:val="0088163A"/>
    <w:rsid w:val="00886450"/>
    <w:rsid w:val="00893376"/>
    <w:rsid w:val="0089601F"/>
    <w:rsid w:val="008970B8"/>
    <w:rsid w:val="00897E45"/>
    <w:rsid w:val="008A2ED7"/>
    <w:rsid w:val="008A368B"/>
    <w:rsid w:val="008A5BEF"/>
    <w:rsid w:val="008A646D"/>
    <w:rsid w:val="008A7313"/>
    <w:rsid w:val="008A7D91"/>
    <w:rsid w:val="008B0D61"/>
    <w:rsid w:val="008B32A3"/>
    <w:rsid w:val="008B652C"/>
    <w:rsid w:val="008B7FC7"/>
    <w:rsid w:val="008C4337"/>
    <w:rsid w:val="008C4F06"/>
    <w:rsid w:val="008D0140"/>
    <w:rsid w:val="008D0C90"/>
    <w:rsid w:val="008D0FE0"/>
    <w:rsid w:val="008D532B"/>
    <w:rsid w:val="008D6787"/>
    <w:rsid w:val="008D6E6F"/>
    <w:rsid w:val="008E07B8"/>
    <w:rsid w:val="008E159F"/>
    <w:rsid w:val="008E1E4A"/>
    <w:rsid w:val="008E49E6"/>
    <w:rsid w:val="008E785D"/>
    <w:rsid w:val="008F0615"/>
    <w:rsid w:val="008F0BC9"/>
    <w:rsid w:val="008F103E"/>
    <w:rsid w:val="008F1FDB"/>
    <w:rsid w:val="008F36FB"/>
    <w:rsid w:val="008F3771"/>
    <w:rsid w:val="008F424C"/>
    <w:rsid w:val="008F5A9D"/>
    <w:rsid w:val="008F5DAF"/>
    <w:rsid w:val="00900AF9"/>
    <w:rsid w:val="00900DCC"/>
    <w:rsid w:val="00900F58"/>
    <w:rsid w:val="00902EA9"/>
    <w:rsid w:val="00903694"/>
    <w:rsid w:val="00904042"/>
    <w:rsid w:val="0090427F"/>
    <w:rsid w:val="00913440"/>
    <w:rsid w:val="00916482"/>
    <w:rsid w:val="00917678"/>
    <w:rsid w:val="00920506"/>
    <w:rsid w:val="009233B4"/>
    <w:rsid w:val="00924746"/>
    <w:rsid w:val="00931DEB"/>
    <w:rsid w:val="00933957"/>
    <w:rsid w:val="00935096"/>
    <w:rsid w:val="009356FA"/>
    <w:rsid w:val="009378B1"/>
    <w:rsid w:val="00940AC2"/>
    <w:rsid w:val="00942435"/>
    <w:rsid w:val="0094603B"/>
    <w:rsid w:val="00946534"/>
    <w:rsid w:val="009504A1"/>
    <w:rsid w:val="00950605"/>
    <w:rsid w:val="00952233"/>
    <w:rsid w:val="0095295F"/>
    <w:rsid w:val="009530C6"/>
    <w:rsid w:val="00954D66"/>
    <w:rsid w:val="009627F6"/>
    <w:rsid w:val="00963F8F"/>
    <w:rsid w:val="00964541"/>
    <w:rsid w:val="009663D3"/>
    <w:rsid w:val="00967A53"/>
    <w:rsid w:val="00973C62"/>
    <w:rsid w:val="00975D76"/>
    <w:rsid w:val="00975E0C"/>
    <w:rsid w:val="00977ABD"/>
    <w:rsid w:val="00980397"/>
    <w:rsid w:val="00980C64"/>
    <w:rsid w:val="0098224A"/>
    <w:rsid w:val="00982E51"/>
    <w:rsid w:val="009870F6"/>
    <w:rsid w:val="009874B9"/>
    <w:rsid w:val="00987E7A"/>
    <w:rsid w:val="00993581"/>
    <w:rsid w:val="00993DA9"/>
    <w:rsid w:val="009942EA"/>
    <w:rsid w:val="009A288C"/>
    <w:rsid w:val="009A44C5"/>
    <w:rsid w:val="009A64C1"/>
    <w:rsid w:val="009B09B1"/>
    <w:rsid w:val="009B5138"/>
    <w:rsid w:val="009B602A"/>
    <w:rsid w:val="009B6697"/>
    <w:rsid w:val="009B69F2"/>
    <w:rsid w:val="009C190F"/>
    <w:rsid w:val="009C2B02"/>
    <w:rsid w:val="009C2B43"/>
    <w:rsid w:val="009C2EA4"/>
    <w:rsid w:val="009C4C04"/>
    <w:rsid w:val="009C649E"/>
    <w:rsid w:val="009C7DFB"/>
    <w:rsid w:val="009C7E5D"/>
    <w:rsid w:val="009D034F"/>
    <w:rsid w:val="009D1658"/>
    <w:rsid w:val="009D5213"/>
    <w:rsid w:val="009D7BFB"/>
    <w:rsid w:val="009E1BB0"/>
    <w:rsid w:val="009E1C95"/>
    <w:rsid w:val="009E3020"/>
    <w:rsid w:val="009E3146"/>
    <w:rsid w:val="009E32D8"/>
    <w:rsid w:val="009E59CE"/>
    <w:rsid w:val="009E7463"/>
    <w:rsid w:val="009F0B82"/>
    <w:rsid w:val="009F196A"/>
    <w:rsid w:val="009F294D"/>
    <w:rsid w:val="009F669B"/>
    <w:rsid w:val="009F7566"/>
    <w:rsid w:val="009F7F18"/>
    <w:rsid w:val="00A02A72"/>
    <w:rsid w:val="00A05F6C"/>
    <w:rsid w:val="00A06BFE"/>
    <w:rsid w:val="00A1093E"/>
    <w:rsid w:val="00A10F5D"/>
    <w:rsid w:val="00A1199A"/>
    <w:rsid w:val="00A1243C"/>
    <w:rsid w:val="00A135AE"/>
    <w:rsid w:val="00A14AF1"/>
    <w:rsid w:val="00A16891"/>
    <w:rsid w:val="00A16A1F"/>
    <w:rsid w:val="00A173E9"/>
    <w:rsid w:val="00A17466"/>
    <w:rsid w:val="00A17C17"/>
    <w:rsid w:val="00A245B8"/>
    <w:rsid w:val="00A261FB"/>
    <w:rsid w:val="00A268CE"/>
    <w:rsid w:val="00A26F7B"/>
    <w:rsid w:val="00A33024"/>
    <w:rsid w:val="00A33031"/>
    <w:rsid w:val="00A332E8"/>
    <w:rsid w:val="00A35AF5"/>
    <w:rsid w:val="00A35DDF"/>
    <w:rsid w:val="00A36CBA"/>
    <w:rsid w:val="00A42B40"/>
    <w:rsid w:val="00A432CD"/>
    <w:rsid w:val="00A45741"/>
    <w:rsid w:val="00A46902"/>
    <w:rsid w:val="00A47EF6"/>
    <w:rsid w:val="00A47FA0"/>
    <w:rsid w:val="00A50291"/>
    <w:rsid w:val="00A530E4"/>
    <w:rsid w:val="00A5425F"/>
    <w:rsid w:val="00A604CD"/>
    <w:rsid w:val="00A608F3"/>
    <w:rsid w:val="00A60FE6"/>
    <w:rsid w:val="00A622F5"/>
    <w:rsid w:val="00A6460D"/>
    <w:rsid w:val="00A654BE"/>
    <w:rsid w:val="00A65C40"/>
    <w:rsid w:val="00A66DD6"/>
    <w:rsid w:val="00A675BA"/>
    <w:rsid w:val="00A678A6"/>
    <w:rsid w:val="00A71D4C"/>
    <w:rsid w:val="00A73427"/>
    <w:rsid w:val="00A73B56"/>
    <w:rsid w:val="00A75018"/>
    <w:rsid w:val="00A75227"/>
    <w:rsid w:val="00A76A2A"/>
    <w:rsid w:val="00A771FD"/>
    <w:rsid w:val="00A80767"/>
    <w:rsid w:val="00A80E02"/>
    <w:rsid w:val="00A81C90"/>
    <w:rsid w:val="00A85CB0"/>
    <w:rsid w:val="00A874EF"/>
    <w:rsid w:val="00A916A8"/>
    <w:rsid w:val="00A93EEA"/>
    <w:rsid w:val="00A95415"/>
    <w:rsid w:val="00A976B8"/>
    <w:rsid w:val="00AA2413"/>
    <w:rsid w:val="00AA39C8"/>
    <w:rsid w:val="00AA3C89"/>
    <w:rsid w:val="00AA484D"/>
    <w:rsid w:val="00AB32BD"/>
    <w:rsid w:val="00AB3BB6"/>
    <w:rsid w:val="00AB4723"/>
    <w:rsid w:val="00AC2536"/>
    <w:rsid w:val="00AC4CDB"/>
    <w:rsid w:val="00AC70FE"/>
    <w:rsid w:val="00AC7BD2"/>
    <w:rsid w:val="00AC7DF9"/>
    <w:rsid w:val="00AD057D"/>
    <w:rsid w:val="00AD0784"/>
    <w:rsid w:val="00AD3AA3"/>
    <w:rsid w:val="00AD4358"/>
    <w:rsid w:val="00AD58CF"/>
    <w:rsid w:val="00AD5AE6"/>
    <w:rsid w:val="00AD5BF6"/>
    <w:rsid w:val="00AE4239"/>
    <w:rsid w:val="00AF34AA"/>
    <w:rsid w:val="00AF35DE"/>
    <w:rsid w:val="00AF6051"/>
    <w:rsid w:val="00AF61E1"/>
    <w:rsid w:val="00AF6276"/>
    <w:rsid w:val="00AF638A"/>
    <w:rsid w:val="00B00141"/>
    <w:rsid w:val="00B009AA"/>
    <w:rsid w:val="00B00ECE"/>
    <w:rsid w:val="00B030C8"/>
    <w:rsid w:val="00B037CA"/>
    <w:rsid w:val="00B039C0"/>
    <w:rsid w:val="00B03A09"/>
    <w:rsid w:val="00B056E7"/>
    <w:rsid w:val="00B0581F"/>
    <w:rsid w:val="00B05B71"/>
    <w:rsid w:val="00B10035"/>
    <w:rsid w:val="00B12A56"/>
    <w:rsid w:val="00B1349C"/>
    <w:rsid w:val="00B1560B"/>
    <w:rsid w:val="00B15C76"/>
    <w:rsid w:val="00B165E6"/>
    <w:rsid w:val="00B235DB"/>
    <w:rsid w:val="00B3038D"/>
    <w:rsid w:val="00B30478"/>
    <w:rsid w:val="00B32DA1"/>
    <w:rsid w:val="00B33A39"/>
    <w:rsid w:val="00B35DDB"/>
    <w:rsid w:val="00B410F0"/>
    <w:rsid w:val="00B424D9"/>
    <w:rsid w:val="00B447C0"/>
    <w:rsid w:val="00B45040"/>
    <w:rsid w:val="00B52510"/>
    <w:rsid w:val="00B53E53"/>
    <w:rsid w:val="00B548A2"/>
    <w:rsid w:val="00B56934"/>
    <w:rsid w:val="00B57134"/>
    <w:rsid w:val="00B62F03"/>
    <w:rsid w:val="00B634B2"/>
    <w:rsid w:val="00B650A4"/>
    <w:rsid w:val="00B65ABA"/>
    <w:rsid w:val="00B70BFA"/>
    <w:rsid w:val="00B72444"/>
    <w:rsid w:val="00B742A4"/>
    <w:rsid w:val="00B74B7B"/>
    <w:rsid w:val="00B755EC"/>
    <w:rsid w:val="00B77F40"/>
    <w:rsid w:val="00B80E09"/>
    <w:rsid w:val="00B9044C"/>
    <w:rsid w:val="00B93B62"/>
    <w:rsid w:val="00B94B61"/>
    <w:rsid w:val="00B953D1"/>
    <w:rsid w:val="00B95CE0"/>
    <w:rsid w:val="00B95F61"/>
    <w:rsid w:val="00B96BF0"/>
    <w:rsid w:val="00B96D93"/>
    <w:rsid w:val="00BA0476"/>
    <w:rsid w:val="00BA07DB"/>
    <w:rsid w:val="00BA30D0"/>
    <w:rsid w:val="00BA71DD"/>
    <w:rsid w:val="00BB018E"/>
    <w:rsid w:val="00BB0D32"/>
    <w:rsid w:val="00BB2552"/>
    <w:rsid w:val="00BC1EA7"/>
    <w:rsid w:val="00BC5912"/>
    <w:rsid w:val="00BC6390"/>
    <w:rsid w:val="00BC76B5"/>
    <w:rsid w:val="00BD5420"/>
    <w:rsid w:val="00BE0D60"/>
    <w:rsid w:val="00BE2E4D"/>
    <w:rsid w:val="00BE2F5A"/>
    <w:rsid w:val="00BE3938"/>
    <w:rsid w:val="00BE7517"/>
    <w:rsid w:val="00BF0061"/>
    <w:rsid w:val="00BF2CB5"/>
    <w:rsid w:val="00BF36B0"/>
    <w:rsid w:val="00BF481B"/>
    <w:rsid w:val="00BF5191"/>
    <w:rsid w:val="00C032D5"/>
    <w:rsid w:val="00C04BD2"/>
    <w:rsid w:val="00C04D67"/>
    <w:rsid w:val="00C075A4"/>
    <w:rsid w:val="00C128F4"/>
    <w:rsid w:val="00C12A1E"/>
    <w:rsid w:val="00C13EEC"/>
    <w:rsid w:val="00C14689"/>
    <w:rsid w:val="00C156A4"/>
    <w:rsid w:val="00C165B1"/>
    <w:rsid w:val="00C20FAA"/>
    <w:rsid w:val="00C22CF7"/>
    <w:rsid w:val="00C23509"/>
    <w:rsid w:val="00C241BA"/>
    <w:rsid w:val="00C2459D"/>
    <w:rsid w:val="00C2755A"/>
    <w:rsid w:val="00C30551"/>
    <w:rsid w:val="00C316F1"/>
    <w:rsid w:val="00C31909"/>
    <w:rsid w:val="00C345D4"/>
    <w:rsid w:val="00C35B9D"/>
    <w:rsid w:val="00C4136B"/>
    <w:rsid w:val="00C421A8"/>
    <w:rsid w:val="00C42C95"/>
    <w:rsid w:val="00C44602"/>
    <w:rsid w:val="00C4470F"/>
    <w:rsid w:val="00C50727"/>
    <w:rsid w:val="00C51289"/>
    <w:rsid w:val="00C527B3"/>
    <w:rsid w:val="00C551EA"/>
    <w:rsid w:val="00C55E5B"/>
    <w:rsid w:val="00C62739"/>
    <w:rsid w:val="00C62950"/>
    <w:rsid w:val="00C67810"/>
    <w:rsid w:val="00C70F75"/>
    <w:rsid w:val="00C71E7E"/>
    <w:rsid w:val="00C720A4"/>
    <w:rsid w:val="00C73073"/>
    <w:rsid w:val="00C736F1"/>
    <w:rsid w:val="00C74F59"/>
    <w:rsid w:val="00C7611C"/>
    <w:rsid w:val="00C80250"/>
    <w:rsid w:val="00C84AD2"/>
    <w:rsid w:val="00C84E0A"/>
    <w:rsid w:val="00C876EA"/>
    <w:rsid w:val="00C932B0"/>
    <w:rsid w:val="00C94097"/>
    <w:rsid w:val="00C945C0"/>
    <w:rsid w:val="00C97259"/>
    <w:rsid w:val="00CA20C2"/>
    <w:rsid w:val="00CA4269"/>
    <w:rsid w:val="00CA48CA"/>
    <w:rsid w:val="00CA7330"/>
    <w:rsid w:val="00CB005D"/>
    <w:rsid w:val="00CB181D"/>
    <w:rsid w:val="00CB1C84"/>
    <w:rsid w:val="00CB243D"/>
    <w:rsid w:val="00CB5363"/>
    <w:rsid w:val="00CB5A33"/>
    <w:rsid w:val="00CB64F0"/>
    <w:rsid w:val="00CC1E58"/>
    <w:rsid w:val="00CC2909"/>
    <w:rsid w:val="00CC2E68"/>
    <w:rsid w:val="00CC4D85"/>
    <w:rsid w:val="00CC6693"/>
    <w:rsid w:val="00CC6BD1"/>
    <w:rsid w:val="00CD0549"/>
    <w:rsid w:val="00CE2E9F"/>
    <w:rsid w:val="00CE398F"/>
    <w:rsid w:val="00CE3DC2"/>
    <w:rsid w:val="00CE629E"/>
    <w:rsid w:val="00CE6B3C"/>
    <w:rsid w:val="00CF6324"/>
    <w:rsid w:val="00D00298"/>
    <w:rsid w:val="00D021D1"/>
    <w:rsid w:val="00D037E6"/>
    <w:rsid w:val="00D05E6F"/>
    <w:rsid w:val="00D1305B"/>
    <w:rsid w:val="00D133E2"/>
    <w:rsid w:val="00D141B1"/>
    <w:rsid w:val="00D20296"/>
    <w:rsid w:val="00D2231A"/>
    <w:rsid w:val="00D240FD"/>
    <w:rsid w:val="00D24800"/>
    <w:rsid w:val="00D276BD"/>
    <w:rsid w:val="00D27929"/>
    <w:rsid w:val="00D32BA2"/>
    <w:rsid w:val="00D33442"/>
    <w:rsid w:val="00D33878"/>
    <w:rsid w:val="00D33EA7"/>
    <w:rsid w:val="00D348F9"/>
    <w:rsid w:val="00D34A2B"/>
    <w:rsid w:val="00D34D95"/>
    <w:rsid w:val="00D40D07"/>
    <w:rsid w:val="00D419C6"/>
    <w:rsid w:val="00D431C3"/>
    <w:rsid w:val="00D44BAD"/>
    <w:rsid w:val="00D45B55"/>
    <w:rsid w:val="00D46BC2"/>
    <w:rsid w:val="00D4785A"/>
    <w:rsid w:val="00D52585"/>
    <w:rsid w:val="00D52E43"/>
    <w:rsid w:val="00D56251"/>
    <w:rsid w:val="00D62247"/>
    <w:rsid w:val="00D62F7C"/>
    <w:rsid w:val="00D664D7"/>
    <w:rsid w:val="00D6701B"/>
    <w:rsid w:val="00D67E1E"/>
    <w:rsid w:val="00D7097B"/>
    <w:rsid w:val="00D7197D"/>
    <w:rsid w:val="00D71C98"/>
    <w:rsid w:val="00D7271B"/>
    <w:rsid w:val="00D72BC4"/>
    <w:rsid w:val="00D73B42"/>
    <w:rsid w:val="00D75127"/>
    <w:rsid w:val="00D75246"/>
    <w:rsid w:val="00D815FC"/>
    <w:rsid w:val="00D81658"/>
    <w:rsid w:val="00D8517B"/>
    <w:rsid w:val="00D852B9"/>
    <w:rsid w:val="00D91DFA"/>
    <w:rsid w:val="00D921F3"/>
    <w:rsid w:val="00D92563"/>
    <w:rsid w:val="00D92BB2"/>
    <w:rsid w:val="00D93A3E"/>
    <w:rsid w:val="00D93E66"/>
    <w:rsid w:val="00D943EA"/>
    <w:rsid w:val="00D97C8C"/>
    <w:rsid w:val="00DA159A"/>
    <w:rsid w:val="00DA1686"/>
    <w:rsid w:val="00DA19DD"/>
    <w:rsid w:val="00DA69A6"/>
    <w:rsid w:val="00DB0F11"/>
    <w:rsid w:val="00DB1AB2"/>
    <w:rsid w:val="00DB3556"/>
    <w:rsid w:val="00DB4B72"/>
    <w:rsid w:val="00DB6633"/>
    <w:rsid w:val="00DB678A"/>
    <w:rsid w:val="00DB7F62"/>
    <w:rsid w:val="00DC17C2"/>
    <w:rsid w:val="00DC2BD8"/>
    <w:rsid w:val="00DC4FDF"/>
    <w:rsid w:val="00DC55E0"/>
    <w:rsid w:val="00DC57FA"/>
    <w:rsid w:val="00DC66F0"/>
    <w:rsid w:val="00DD0EDD"/>
    <w:rsid w:val="00DD3105"/>
    <w:rsid w:val="00DD3643"/>
    <w:rsid w:val="00DD3A65"/>
    <w:rsid w:val="00DD62C6"/>
    <w:rsid w:val="00DE0843"/>
    <w:rsid w:val="00DE1C23"/>
    <w:rsid w:val="00DE2461"/>
    <w:rsid w:val="00DE29E9"/>
    <w:rsid w:val="00DE3B92"/>
    <w:rsid w:val="00DE48B4"/>
    <w:rsid w:val="00DE5ACA"/>
    <w:rsid w:val="00DE7137"/>
    <w:rsid w:val="00DF18E4"/>
    <w:rsid w:val="00DF6E65"/>
    <w:rsid w:val="00E000EA"/>
    <w:rsid w:val="00E00498"/>
    <w:rsid w:val="00E012F0"/>
    <w:rsid w:val="00E03D81"/>
    <w:rsid w:val="00E04910"/>
    <w:rsid w:val="00E108EE"/>
    <w:rsid w:val="00E115F0"/>
    <w:rsid w:val="00E1203C"/>
    <w:rsid w:val="00E1464C"/>
    <w:rsid w:val="00E14ADB"/>
    <w:rsid w:val="00E1590B"/>
    <w:rsid w:val="00E16E23"/>
    <w:rsid w:val="00E17D04"/>
    <w:rsid w:val="00E20A05"/>
    <w:rsid w:val="00E22F78"/>
    <w:rsid w:val="00E23A4C"/>
    <w:rsid w:val="00E2425D"/>
    <w:rsid w:val="00E24F87"/>
    <w:rsid w:val="00E2617A"/>
    <w:rsid w:val="00E27128"/>
    <w:rsid w:val="00E273FB"/>
    <w:rsid w:val="00E30F13"/>
    <w:rsid w:val="00E31131"/>
    <w:rsid w:val="00E319E2"/>
    <w:rsid w:val="00E31CD4"/>
    <w:rsid w:val="00E32CE3"/>
    <w:rsid w:val="00E33221"/>
    <w:rsid w:val="00E34E3F"/>
    <w:rsid w:val="00E37FF3"/>
    <w:rsid w:val="00E43F19"/>
    <w:rsid w:val="00E43FA4"/>
    <w:rsid w:val="00E440C4"/>
    <w:rsid w:val="00E44229"/>
    <w:rsid w:val="00E45EE6"/>
    <w:rsid w:val="00E53290"/>
    <w:rsid w:val="00E538E6"/>
    <w:rsid w:val="00E56696"/>
    <w:rsid w:val="00E5735D"/>
    <w:rsid w:val="00E60B4E"/>
    <w:rsid w:val="00E6361D"/>
    <w:rsid w:val="00E646ED"/>
    <w:rsid w:val="00E714F5"/>
    <w:rsid w:val="00E72234"/>
    <w:rsid w:val="00E7391E"/>
    <w:rsid w:val="00E740F5"/>
    <w:rsid w:val="00E74332"/>
    <w:rsid w:val="00E74F83"/>
    <w:rsid w:val="00E75CD5"/>
    <w:rsid w:val="00E768A9"/>
    <w:rsid w:val="00E77C1F"/>
    <w:rsid w:val="00E802A2"/>
    <w:rsid w:val="00E81D3C"/>
    <w:rsid w:val="00E8410F"/>
    <w:rsid w:val="00E85C0B"/>
    <w:rsid w:val="00E905BC"/>
    <w:rsid w:val="00E91EA7"/>
    <w:rsid w:val="00E91F40"/>
    <w:rsid w:val="00E92313"/>
    <w:rsid w:val="00E950EE"/>
    <w:rsid w:val="00E95A62"/>
    <w:rsid w:val="00E96400"/>
    <w:rsid w:val="00E97053"/>
    <w:rsid w:val="00EA0B48"/>
    <w:rsid w:val="00EA2359"/>
    <w:rsid w:val="00EA627D"/>
    <w:rsid w:val="00EA7089"/>
    <w:rsid w:val="00EB04F4"/>
    <w:rsid w:val="00EB13D7"/>
    <w:rsid w:val="00EB1E83"/>
    <w:rsid w:val="00EB27DB"/>
    <w:rsid w:val="00EB4337"/>
    <w:rsid w:val="00EB7E61"/>
    <w:rsid w:val="00EC0041"/>
    <w:rsid w:val="00EC2F4B"/>
    <w:rsid w:val="00ED014A"/>
    <w:rsid w:val="00ED22CB"/>
    <w:rsid w:val="00ED3156"/>
    <w:rsid w:val="00ED4ACD"/>
    <w:rsid w:val="00ED4BB1"/>
    <w:rsid w:val="00ED543E"/>
    <w:rsid w:val="00ED67AF"/>
    <w:rsid w:val="00EE11F0"/>
    <w:rsid w:val="00EE128C"/>
    <w:rsid w:val="00EE4C48"/>
    <w:rsid w:val="00EE4D00"/>
    <w:rsid w:val="00EE5D2E"/>
    <w:rsid w:val="00EE7C8F"/>
    <w:rsid w:val="00EE7E51"/>
    <w:rsid w:val="00EE7E6F"/>
    <w:rsid w:val="00EF0D93"/>
    <w:rsid w:val="00EF26C8"/>
    <w:rsid w:val="00EF5110"/>
    <w:rsid w:val="00EF66D9"/>
    <w:rsid w:val="00EF68E3"/>
    <w:rsid w:val="00EF6BA5"/>
    <w:rsid w:val="00EF780D"/>
    <w:rsid w:val="00EF7A98"/>
    <w:rsid w:val="00EF7D7C"/>
    <w:rsid w:val="00F00ECB"/>
    <w:rsid w:val="00F0267E"/>
    <w:rsid w:val="00F0308C"/>
    <w:rsid w:val="00F05B28"/>
    <w:rsid w:val="00F06511"/>
    <w:rsid w:val="00F06E86"/>
    <w:rsid w:val="00F071B2"/>
    <w:rsid w:val="00F11B47"/>
    <w:rsid w:val="00F11F82"/>
    <w:rsid w:val="00F155D8"/>
    <w:rsid w:val="00F2412D"/>
    <w:rsid w:val="00F241B8"/>
    <w:rsid w:val="00F25D8D"/>
    <w:rsid w:val="00F26012"/>
    <w:rsid w:val="00F3069C"/>
    <w:rsid w:val="00F3603E"/>
    <w:rsid w:val="00F36469"/>
    <w:rsid w:val="00F4199C"/>
    <w:rsid w:val="00F43DE2"/>
    <w:rsid w:val="00F44CCB"/>
    <w:rsid w:val="00F474C9"/>
    <w:rsid w:val="00F510D6"/>
    <w:rsid w:val="00F5126B"/>
    <w:rsid w:val="00F53229"/>
    <w:rsid w:val="00F54EA3"/>
    <w:rsid w:val="00F55B71"/>
    <w:rsid w:val="00F574D2"/>
    <w:rsid w:val="00F57D27"/>
    <w:rsid w:val="00F61675"/>
    <w:rsid w:val="00F6432B"/>
    <w:rsid w:val="00F6686B"/>
    <w:rsid w:val="00F67050"/>
    <w:rsid w:val="00F67872"/>
    <w:rsid w:val="00F67F74"/>
    <w:rsid w:val="00F712B3"/>
    <w:rsid w:val="00F71E9F"/>
    <w:rsid w:val="00F734AA"/>
    <w:rsid w:val="00F73DE3"/>
    <w:rsid w:val="00F744BF"/>
    <w:rsid w:val="00F7632C"/>
    <w:rsid w:val="00F7657C"/>
    <w:rsid w:val="00F77219"/>
    <w:rsid w:val="00F84DD2"/>
    <w:rsid w:val="00F8584E"/>
    <w:rsid w:val="00F94037"/>
    <w:rsid w:val="00F95439"/>
    <w:rsid w:val="00F9652A"/>
    <w:rsid w:val="00F96CA0"/>
    <w:rsid w:val="00FA7179"/>
    <w:rsid w:val="00FA7416"/>
    <w:rsid w:val="00FB0872"/>
    <w:rsid w:val="00FB54CC"/>
    <w:rsid w:val="00FB5E60"/>
    <w:rsid w:val="00FC2066"/>
    <w:rsid w:val="00FC20BA"/>
    <w:rsid w:val="00FD1A37"/>
    <w:rsid w:val="00FD4E5B"/>
    <w:rsid w:val="00FD5467"/>
    <w:rsid w:val="00FD7728"/>
    <w:rsid w:val="00FE0BE7"/>
    <w:rsid w:val="00FE1A5D"/>
    <w:rsid w:val="00FE44E3"/>
    <w:rsid w:val="00FE4EE0"/>
    <w:rsid w:val="00FE7462"/>
    <w:rsid w:val="00FF082D"/>
    <w:rsid w:val="00FF0CD8"/>
    <w:rsid w:val="00FF0F9A"/>
    <w:rsid w:val="00FF1E5B"/>
    <w:rsid w:val="00FF48D6"/>
    <w:rsid w:val="00FF582E"/>
    <w:rsid w:val="00FF6745"/>
    <w:rsid w:val="00FF75E8"/>
    <w:rsid w:val="00FF7D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23C8E04"/>
  <w15:docId w15:val="{ABE024D4-16F4-4ECC-986C-BFEB8DDF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next w:val="WMOBodyText"/>
    <w:qFormat/>
    <w:rsid w:val="00B62F0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D3CFB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n-GB"/>
    </w:rPr>
  </w:style>
  <w:style w:type="paragraph" w:styleId="Heading3">
    <w:name w:val="heading 3"/>
    <w:next w:val="WMOBodyText"/>
    <w:link w:val="Heading3Char"/>
    <w:qFormat/>
    <w:rsid w:val="001D3CFB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n-GB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D3CFB"/>
    <w:rPr>
      <w:rFonts w:ascii="Verdana" w:eastAsia="Verdana" w:hAnsi="Verdana" w:cs="Verdana"/>
      <w:b/>
      <w:bCs/>
      <w:iCs/>
      <w:sz w:val="22"/>
      <w:szCs w:val="22"/>
      <w:lang w:val="en-GB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C4470F"/>
    <w:pPr>
      <w:spacing w:before="240"/>
    </w:pPr>
    <w:rPr>
      <w:rFonts w:ascii="Verdana" w:eastAsia="Verdana" w:hAnsi="Verdana" w:cs="Verdana"/>
      <w:lang w:val="en-GB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C4470F"/>
    <w:rPr>
      <w:rFonts w:ascii="Verdana" w:eastAsia="Verdana" w:hAnsi="Verdana" w:cs="Verdana"/>
      <w:lang w:val="en-GB"/>
    </w:rPr>
  </w:style>
  <w:style w:type="table" w:styleId="TableGrid">
    <w:name w:val="Table Grid"/>
    <w:basedOn w:val="TableNormal"/>
    <w:uiPriority w:val="39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Heading3Char">
    <w:name w:val="Heading 3 Char"/>
    <w:basedOn w:val="DefaultParagraphFont"/>
    <w:link w:val="Heading3"/>
    <w:rsid w:val="00A80767"/>
    <w:rPr>
      <w:rFonts w:ascii="Verdana" w:eastAsia="Verdana" w:hAnsi="Verdana" w:cs="Verdana"/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2231A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E012F0"/>
    <w:pPr>
      <w:ind w:left="720"/>
      <w:contextualSpacing/>
    </w:pPr>
  </w:style>
  <w:style w:type="paragraph" w:styleId="Revision">
    <w:name w:val="Revision"/>
    <w:hidden/>
    <w:semiHidden/>
    <w:rsid w:val="0050043E"/>
    <w:rPr>
      <w:rFonts w:ascii="Verdana" w:eastAsia="Arial" w:hAnsi="Verdana"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ings.wmo.int/EC-76/InformationDocuments/EC-76-INF02-5(10)-REPORT-CHAIR-TF-RE_es-MT.docx?Web=1" TargetMode="External"/><Relationship Id="rId18" Type="http://schemas.openxmlformats.org/officeDocument/2006/relationships/hyperlink" Target="https://meetings.wmo.int/EC-76/_layouts/15/WopiFrame.aspx?sourcedoc=/EC-76/InformationDocuments/EC-76-INF02-5(10)-REPORT-CHAIR-TF-RE_es-MT.docx&amp;action=default" TargetMode="External"/><Relationship Id="rId26" Type="http://schemas.openxmlformats.org/officeDocument/2006/relationships/hyperlink" Target="https://meetings.wmo.int/EC-76/_layouts/15/WopiFrame.aspx?sourcedoc=/EC-76/InformationDocuments/EC-76-INF02-5(7)-REPORT-CHAIR-CCP_es-MT.docx&amp;action=default" TargetMode="External"/><Relationship Id="rId39" Type="http://schemas.openxmlformats.org/officeDocument/2006/relationships/hyperlink" Target="https://library.wmo.int/doc_num.php?explnum_id=9847" TargetMode="External"/><Relationship Id="rId21" Type="http://schemas.openxmlformats.org/officeDocument/2006/relationships/hyperlink" Target="https://meetings.wmo.int/EC-76/_layouts/15/WopiFrame.aspx?sourcedoc=/EC-76/InformationDocuments/EC-76-INF02-5(1-2)-REPORTS-OF-TCC-AND-PAC_es-MT.docx&amp;action=default" TargetMode="External"/><Relationship Id="rId34" Type="http://schemas.openxmlformats.org/officeDocument/2006/relationships/hyperlink" Target="https://library.wmo.int/doc_num.php?explnum_id=11030" TargetMode="External"/><Relationship Id="rId42" Type="http://schemas.openxmlformats.org/officeDocument/2006/relationships/hyperlink" Target="https://meetings.wmo.int/EC-76/_layouts/15/WopiFrame.aspx?sourcedoc=/EC-76/InformationDocuments/EC-76-INF02-5(1-2)-REPORTS-OF-TCC-AND-PAC_es-MT.docx&amp;action=default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library.wmo.int/doc_num.php?explnum_id=11030" TargetMode="External"/><Relationship Id="rId29" Type="http://schemas.openxmlformats.org/officeDocument/2006/relationships/hyperlink" Target="https://library.wmo.int/doc_num.php?explnum_id=1103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library.wmo.int/doc_num.php?explnum_id=11230" TargetMode="External"/><Relationship Id="rId32" Type="http://schemas.openxmlformats.org/officeDocument/2006/relationships/hyperlink" Target="https://meetings.wmo.int/EC-76/_layouts/15/WopiFrame.aspx?sourcedoc=/EC-76/InformationDocuments/EC-76-INF02-5(1-2)-REPORTS-OF-TCC-AND-PAC_es-MT.docx&amp;action=default" TargetMode="External"/><Relationship Id="rId37" Type="http://schemas.openxmlformats.org/officeDocument/2006/relationships/hyperlink" Target="https://meetings.wmo.int/EC-76/Spanish/1.%20Versiones%20para%20debate/EC-76-d03-3(3)-REVISED-TOR-OF-RESEARCH-BOARD-draft1_es.docx?Web=1" TargetMode="External"/><Relationship Id="rId40" Type="http://schemas.openxmlformats.org/officeDocument/2006/relationships/hyperlink" Target="https://meetings.wmo.int/EC-76/InformationDocuments/Forms/By%20Language.aspx" TargetMode="External"/><Relationship Id="rId45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library.wmo.int/doc_num.php?explnum_id=11030" TargetMode="External"/><Relationship Id="rId23" Type="http://schemas.openxmlformats.org/officeDocument/2006/relationships/hyperlink" Target="https://meetings.wmo.int/EC-76/InformationDocuments/EC-76-INF02-5(7)-REPORT-CHAIR-CCP_es-MT.docx?Web=1" TargetMode="External"/><Relationship Id="rId28" Type="http://schemas.openxmlformats.org/officeDocument/2006/relationships/hyperlink" Target="https://library.wmo.int/doc_num.php?explnum_id=9847" TargetMode="External"/><Relationship Id="rId36" Type="http://schemas.openxmlformats.org/officeDocument/2006/relationships/hyperlink" Target="https://meetings.wmo.int/Cg-19/InformationDocuments/Forms/AllItems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eetings.wmo.int/EC-76/_layouts/15/WopiFrame.aspx?sourcedoc=/EC-76/InformationDocuments/EC-76-INF02-5(10)-REPORT-CHAIR-TF-RE_es-MT.docx&amp;action=default" TargetMode="External"/><Relationship Id="rId31" Type="http://schemas.openxmlformats.org/officeDocument/2006/relationships/hyperlink" Target="https://meetings.wmo.int/EC-76/_layouts/15/WopiFrame.aspx?sourcedoc=/EC-76/InformationDocuments/EC-76-INF02-5(10)-REPORT-CHAIR-TF-RE_es-MT.docx&amp;action=default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etings.wmo.int/EC-76/InformationDocuments/EC-76-INF02-5(1-2)-REPORTS-OF-TCC-AND-PAC_es-MT.docx?Web=1" TargetMode="External"/><Relationship Id="rId22" Type="http://schemas.openxmlformats.org/officeDocument/2006/relationships/hyperlink" Target="https://meetings.wmo.int/EC-76/_layouts/15/WopiFrame.aspx?sourcedoc=/EC-76/InformationDocuments/EC-76-INF02-5(10)-REPORT-CHAIR-TF-RE_es-MT.docx&amp;action=default" TargetMode="External"/><Relationship Id="rId27" Type="http://schemas.openxmlformats.org/officeDocument/2006/relationships/hyperlink" Target="https://meetings.wmo.int/EC-76/_layouts/15/WopiFrame.aspx?sourcedoc=/EC-76/InformationDocuments/EC-76-INF02-5(10)-REPORT-CHAIR-TF-RE_es-MT.docx&amp;action=default" TargetMode="External"/><Relationship Id="rId30" Type="http://schemas.openxmlformats.org/officeDocument/2006/relationships/hyperlink" Target="https://meetings.wmo.int/EC-76/InformationDocuments/Forms/By%20Language.aspx" TargetMode="External"/><Relationship Id="rId35" Type="http://schemas.openxmlformats.org/officeDocument/2006/relationships/hyperlink" Target="https://meetings.wmo.int/Cg-19/InformationDocuments/Forms/AllItems.aspx" TargetMode="External"/><Relationship Id="rId43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meetings.wmo.int/EC-76/InformationDocuments/Forms/By%20Language.aspx" TargetMode="External"/><Relationship Id="rId17" Type="http://schemas.openxmlformats.org/officeDocument/2006/relationships/hyperlink" Target="https://library.wmo.int/doc_num.php?explnum_id=11142" TargetMode="External"/><Relationship Id="rId25" Type="http://schemas.openxmlformats.org/officeDocument/2006/relationships/hyperlink" Target="https://meetings.wmo.int/EC-76/_layouts/15/WopiFrame.aspx?sourcedoc=/EC-76/InformationDocuments/EC-76-INF02-5(1-2)-REPORTS-OF-TCC-AND-PAC_es-MT.docx&amp;action=default" TargetMode="External"/><Relationship Id="rId33" Type="http://schemas.openxmlformats.org/officeDocument/2006/relationships/hyperlink" Target="https://library.wmo.int/doc_num.php?explnum_id=9847" TargetMode="External"/><Relationship Id="rId38" Type="http://schemas.openxmlformats.org/officeDocument/2006/relationships/hyperlink" Target="https://meetings.wmo.int/EC-76/Spanish/1.%20Versiones%20para%20debate/EC-76-d03-3(3)-REVISED-TOR-OF-RESEARCH-BOARD-draft1_es.docx?Web=1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meetings.wmo.int/EC-76/_layouts/15/WopiFrame.aspx?sourcedoc=/EC-76/InformationDocuments/EC-76-INF02-5(10)-REPORT-CHAIR-TF-RE_es-MT.docx&amp;action=default" TargetMode="External"/><Relationship Id="rId41" Type="http://schemas.openxmlformats.org/officeDocument/2006/relationships/hyperlink" Target="https://meetings.wmo.int/EC-76/_layouts/15/WopiFrame.aspx?sourcedoc=/EC-76/InformationDocuments/EC-76-INF02-5(10)-REPORT-CHAIR-TF-RE_es-MT.docx&amp;action=defau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734FB2A-8031-4505-B02C-4D4B68AFB452}">
  <ds:schemaRefs>
    <ds:schemaRef ds:uri="http://purl.org/dc/dcmitype/"/>
    <ds:schemaRef ds:uri="http://schemas.microsoft.com/office/2006/documentManagement/types"/>
    <ds:schemaRef ds:uri="3679bf0f-1d7e-438f-afa5-6ebf1e20f9b8"/>
    <ds:schemaRef ds:uri="ce21bc6c-711a-4065-a01c-a8f0e29e3ad8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0057BF6-71FF-4D90-B300-801DFD868AB7}"/>
</file>

<file path=customXml/itemProps3.xml><?xml version="1.0" encoding="utf-8"?>
<ds:datastoreItem xmlns:ds="http://schemas.openxmlformats.org/officeDocument/2006/customXml" ds:itemID="{3A37BD25-7ABD-4F9E-86F1-057FBBD28C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A9BA28-7423-40B6-93D0-855B116C073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7</Pages>
  <Words>2836</Words>
  <Characters>16055</Characters>
  <Application>Microsoft Office Word</Application>
  <DocSecurity>0</DocSecurity>
  <Lines>445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 Document Template</vt:lpstr>
    </vt:vector>
  </TitlesOfParts>
  <Company>WMO</Company>
  <LinksUpToDate>false</LinksUpToDate>
  <CharactersWithSpaces>18697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Assia Alexieva</dc:creator>
  <cp:lastModifiedBy>Elena Vicente</cp:lastModifiedBy>
  <cp:revision>85</cp:revision>
  <cp:lastPrinted>2023-02-22T16:46:00Z</cp:lastPrinted>
  <dcterms:created xsi:type="dcterms:W3CDTF">2023-02-22T12:29:00Z</dcterms:created>
  <dcterms:modified xsi:type="dcterms:W3CDTF">2023-02-24T14:22:00Z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  <property fmtid="{D5CDD505-2E9C-101B-9397-08002B2CF9AE}" pid="4" name="TranslatedWith">
    <vt:lpwstr>Mercury</vt:lpwstr>
  </property>
  <property fmtid="{D5CDD505-2E9C-101B-9397-08002B2CF9AE}" pid="5" name="GeneratedBy">
    <vt:lpwstr>eva.carrasco</vt:lpwstr>
  </property>
  <property fmtid="{D5CDD505-2E9C-101B-9397-08002B2CF9AE}" pid="6" name="GeneratedDate">
    <vt:lpwstr>02/22/2023 12:28:45</vt:lpwstr>
  </property>
  <property fmtid="{D5CDD505-2E9C-101B-9397-08002B2CF9AE}" pid="7" name="OriginalDocID">
    <vt:lpwstr>458c13b4-bb51-46a7-9cbd-bbb8891b0caf</vt:lpwstr>
  </property>
</Properties>
</file>